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A97" w:rsidRPr="003C15DF" w:rsidRDefault="001D6A97" w:rsidP="001D6A97">
      <w:pPr>
        <w:pStyle w:val="HTMLPreformatted"/>
        <w:shd w:val="clear" w:color="auto" w:fill="FFFFFF"/>
        <w:ind w:left="6412"/>
        <w:jc w:val="both"/>
        <w:rPr>
          <w:rFonts w:ascii="Gill Sans MT" w:hAnsi="Gill Sans MT"/>
          <w:sz w:val="24"/>
          <w:szCs w:val="24"/>
        </w:rPr>
      </w:pPr>
      <w:r w:rsidRPr="003C15DF">
        <w:rPr>
          <w:rFonts w:ascii="Gill Sans MT" w:hAnsi="Gill Sans MT"/>
          <w:sz w:val="24"/>
          <w:szCs w:val="24"/>
        </w:rPr>
        <w:t xml:space="preserve">Department of Land </w:t>
      </w:r>
    </w:p>
    <w:p w:rsidR="001D6A97" w:rsidRPr="003C15DF" w:rsidRDefault="001D6A97" w:rsidP="001D6A97">
      <w:pPr>
        <w:pStyle w:val="HTMLPreformatted"/>
        <w:shd w:val="clear" w:color="auto" w:fill="FFFFFF"/>
        <w:ind w:left="6412"/>
        <w:jc w:val="both"/>
        <w:rPr>
          <w:rFonts w:ascii="Gill Sans MT" w:hAnsi="Gill Sans MT"/>
          <w:sz w:val="24"/>
          <w:szCs w:val="24"/>
        </w:rPr>
      </w:pPr>
      <w:r w:rsidRPr="003C15DF">
        <w:rPr>
          <w:rFonts w:ascii="Gill Sans MT" w:hAnsi="Gill Sans MT"/>
          <w:sz w:val="24"/>
          <w:szCs w:val="24"/>
        </w:rPr>
        <w:t>Economy</w:t>
      </w:r>
    </w:p>
    <w:p w:rsidR="001D6A97" w:rsidRPr="003C15DF" w:rsidRDefault="001D6A97" w:rsidP="001D6A97">
      <w:pPr>
        <w:pStyle w:val="HTMLPreformatted"/>
        <w:shd w:val="clear" w:color="auto" w:fill="FFFFFF"/>
        <w:ind w:left="6412"/>
        <w:jc w:val="both"/>
        <w:rPr>
          <w:rFonts w:ascii="Gill Sans MT" w:hAnsi="Gill Sans MT"/>
          <w:sz w:val="24"/>
          <w:szCs w:val="24"/>
        </w:rPr>
      </w:pPr>
      <w:r w:rsidRPr="003C15DF">
        <w:rPr>
          <w:rFonts w:ascii="Gill Sans MT" w:hAnsi="Gill Sans MT"/>
          <w:sz w:val="24"/>
          <w:szCs w:val="24"/>
        </w:rPr>
        <w:t xml:space="preserve">University of Cambridge </w:t>
      </w:r>
    </w:p>
    <w:p w:rsidR="001D6A97" w:rsidRPr="003C15DF" w:rsidRDefault="001D6A97" w:rsidP="001D6A97">
      <w:pPr>
        <w:pStyle w:val="HTMLPreformatted"/>
        <w:shd w:val="clear" w:color="auto" w:fill="FFFFFF"/>
        <w:ind w:left="6412"/>
        <w:jc w:val="both"/>
        <w:rPr>
          <w:rFonts w:ascii="Gill Sans MT" w:hAnsi="Gill Sans MT"/>
          <w:sz w:val="24"/>
          <w:szCs w:val="24"/>
        </w:rPr>
      </w:pPr>
      <w:r w:rsidRPr="003C15DF">
        <w:rPr>
          <w:rFonts w:ascii="Gill Sans MT" w:hAnsi="Gill Sans MT"/>
          <w:sz w:val="24"/>
          <w:szCs w:val="24"/>
        </w:rPr>
        <w:t xml:space="preserve">19 Silver Street, </w:t>
      </w:r>
    </w:p>
    <w:p w:rsidR="001D6A97" w:rsidRPr="003C15DF" w:rsidRDefault="001D6A97" w:rsidP="001D6A97">
      <w:pPr>
        <w:pStyle w:val="HTMLPreformatted"/>
        <w:shd w:val="clear" w:color="auto" w:fill="FFFFFF"/>
        <w:ind w:left="6412"/>
        <w:jc w:val="both"/>
        <w:rPr>
          <w:rFonts w:ascii="Gill Sans MT" w:hAnsi="Gill Sans MT"/>
          <w:sz w:val="24"/>
          <w:szCs w:val="24"/>
        </w:rPr>
      </w:pPr>
      <w:r w:rsidRPr="003C15DF">
        <w:rPr>
          <w:rFonts w:ascii="Gill Sans MT" w:hAnsi="Gill Sans MT"/>
          <w:sz w:val="24"/>
          <w:szCs w:val="24"/>
        </w:rPr>
        <w:t>Cambridge</w:t>
      </w:r>
    </w:p>
    <w:p w:rsidR="001D6A97" w:rsidRPr="003C15DF" w:rsidRDefault="001D6A97" w:rsidP="001D6A97">
      <w:pPr>
        <w:pStyle w:val="HTMLPreformatted"/>
        <w:shd w:val="clear" w:color="auto" w:fill="FFFFFF"/>
        <w:ind w:left="6412"/>
        <w:jc w:val="both"/>
        <w:rPr>
          <w:rFonts w:ascii="Gill Sans MT" w:hAnsi="Gill Sans MT"/>
          <w:sz w:val="24"/>
          <w:szCs w:val="24"/>
        </w:rPr>
      </w:pPr>
      <w:r w:rsidRPr="003C15DF">
        <w:rPr>
          <w:rFonts w:ascii="Gill Sans MT" w:hAnsi="Gill Sans MT"/>
          <w:sz w:val="24"/>
          <w:szCs w:val="24"/>
        </w:rPr>
        <w:t>CB3 9EP</w:t>
      </w:r>
    </w:p>
    <w:p w:rsidR="001D6A97" w:rsidRPr="003C15DF" w:rsidRDefault="00E1337C" w:rsidP="001D6A97">
      <w:pPr>
        <w:pStyle w:val="HTMLPreformatted"/>
        <w:shd w:val="clear" w:color="auto" w:fill="FFFFFF"/>
        <w:ind w:left="6412"/>
        <w:jc w:val="both"/>
        <w:rPr>
          <w:rFonts w:ascii="Gill Sans MT" w:hAnsi="Gill Sans MT"/>
          <w:sz w:val="24"/>
          <w:szCs w:val="24"/>
        </w:rPr>
      </w:pPr>
      <w:r>
        <w:rPr>
          <w:rFonts w:ascii="Gill Sans MT" w:hAnsi="Gill Sans MT"/>
          <w:sz w:val="24"/>
          <w:szCs w:val="24"/>
        </w:rPr>
        <w:t>4</w:t>
      </w:r>
      <w:r>
        <w:rPr>
          <w:rFonts w:ascii="Gill Sans MT" w:hAnsi="Gill Sans MT"/>
          <w:sz w:val="24"/>
          <w:szCs w:val="24"/>
          <w:vertAlign w:val="superscript"/>
        </w:rPr>
        <w:t>th</w:t>
      </w:r>
      <w:r w:rsidR="001D6A97">
        <w:rPr>
          <w:rFonts w:ascii="Gill Sans MT" w:hAnsi="Gill Sans MT"/>
          <w:sz w:val="24"/>
          <w:szCs w:val="24"/>
        </w:rPr>
        <w:t xml:space="preserve"> December</w:t>
      </w:r>
      <w:r w:rsidR="001D6A97" w:rsidRPr="003C15DF">
        <w:rPr>
          <w:rFonts w:ascii="Gill Sans MT" w:hAnsi="Gill Sans MT"/>
          <w:sz w:val="24"/>
          <w:szCs w:val="24"/>
        </w:rPr>
        <w:t>, 2014</w:t>
      </w:r>
    </w:p>
    <w:p w:rsidR="001D6A97" w:rsidRPr="003C15DF" w:rsidRDefault="001D6A97" w:rsidP="001D6A97">
      <w:pPr>
        <w:pStyle w:val="HTMLPreformatted"/>
        <w:shd w:val="clear" w:color="auto" w:fill="FFFFFF"/>
        <w:jc w:val="both"/>
        <w:rPr>
          <w:rFonts w:ascii="Gill Sans MT" w:hAnsi="Gill Sans MT"/>
          <w:sz w:val="24"/>
          <w:szCs w:val="24"/>
          <w:shd w:val="clear" w:color="auto" w:fill="FFFFFF"/>
        </w:rPr>
      </w:pPr>
      <w:r w:rsidRPr="003C15DF">
        <w:rPr>
          <w:rFonts w:ascii="Gill Sans MT" w:hAnsi="Gill Sans MT"/>
          <w:sz w:val="24"/>
          <w:szCs w:val="24"/>
          <w:shd w:val="clear" w:color="auto" w:fill="FFFFFF"/>
        </w:rPr>
        <w:t xml:space="preserve">General Editor </w:t>
      </w:r>
    </w:p>
    <w:p w:rsidR="001D6A97" w:rsidRPr="003C15DF" w:rsidRDefault="001D6A97" w:rsidP="001D6A97">
      <w:pPr>
        <w:pStyle w:val="HTMLPreformatted"/>
        <w:shd w:val="clear" w:color="auto" w:fill="FFFFFF"/>
        <w:jc w:val="both"/>
        <w:rPr>
          <w:rFonts w:ascii="Gill Sans MT" w:hAnsi="Gill Sans MT"/>
          <w:sz w:val="24"/>
          <w:szCs w:val="24"/>
          <w:shd w:val="clear" w:color="auto" w:fill="FFFFFF"/>
        </w:rPr>
      </w:pPr>
      <w:r w:rsidRPr="003C15DF">
        <w:rPr>
          <w:rFonts w:ascii="Gill Sans MT" w:hAnsi="Gill Sans MT"/>
          <w:sz w:val="24"/>
          <w:szCs w:val="24"/>
          <w:shd w:val="clear" w:color="auto" w:fill="FFFFFF"/>
        </w:rPr>
        <w:t>Journal of Transport and Land Use</w:t>
      </w:r>
    </w:p>
    <w:p w:rsidR="001D6A97" w:rsidRPr="003C15DF" w:rsidRDefault="001D6A97" w:rsidP="001D6A97">
      <w:pPr>
        <w:pStyle w:val="HTMLPreformatted"/>
        <w:shd w:val="clear" w:color="auto" w:fill="FFFFFF"/>
        <w:jc w:val="both"/>
        <w:rPr>
          <w:rFonts w:ascii="Gill Sans MT" w:hAnsi="Gill Sans MT"/>
          <w:sz w:val="24"/>
          <w:szCs w:val="24"/>
          <w:shd w:val="clear" w:color="auto" w:fill="FFFFFF"/>
        </w:rPr>
      </w:pPr>
      <w:r w:rsidRPr="003C15DF">
        <w:rPr>
          <w:rFonts w:ascii="Gill Sans MT" w:hAnsi="Gill Sans MT"/>
          <w:sz w:val="24"/>
          <w:szCs w:val="24"/>
          <w:shd w:val="clear" w:color="auto" w:fill="FFFFFF"/>
        </w:rPr>
        <w:t>500 Pillsbury Drive SE</w:t>
      </w:r>
    </w:p>
    <w:p w:rsidR="001D6A97" w:rsidRPr="003C15DF" w:rsidRDefault="001D6A97" w:rsidP="001D6A97">
      <w:pPr>
        <w:pStyle w:val="HTMLPreformatted"/>
        <w:shd w:val="clear" w:color="auto" w:fill="FFFFFF"/>
        <w:jc w:val="both"/>
        <w:rPr>
          <w:rFonts w:ascii="Gill Sans MT" w:hAnsi="Gill Sans MT"/>
          <w:sz w:val="24"/>
          <w:szCs w:val="24"/>
          <w:shd w:val="clear" w:color="auto" w:fill="FFFFFF"/>
        </w:rPr>
      </w:pPr>
      <w:r w:rsidRPr="003C15DF">
        <w:rPr>
          <w:rFonts w:ascii="Gill Sans MT" w:hAnsi="Gill Sans MT"/>
          <w:sz w:val="24"/>
          <w:szCs w:val="24"/>
          <w:shd w:val="clear" w:color="auto" w:fill="FFFFFF"/>
        </w:rPr>
        <w:t>Minneapolis, MN 55414</w:t>
      </w:r>
    </w:p>
    <w:p w:rsidR="001D6A97" w:rsidRPr="003C15DF" w:rsidRDefault="001D6A97" w:rsidP="001D6A97">
      <w:pPr>
        <w:pStyle w:val="HTMLPreformatted"/>
        <w:shd w:val="clear" w:color="auto" w:fill="FFFFFF"/>
        <w:spacing w:line="360" w:lineRule="auto"/>
        <w:jc w:val="both"/>
        <w:rPr>
          <w:rFonts w:ascii="Gill Sans MT" w:hAnsi="Gill Sans MT"/>
          <w:color w:val="1F201D"/>
          <w:sz w:val="24"/>
          <w:szCs w:val="24"/>
        </w:rPr>
      </w:pPr>
    </w:p>
    <w:p w:rsidR="001D6A97" w:rsidRPr="003C15DF" w:rsidRDefault="001D6A97" w:rsidP="001D6A97">
      <w:pPr>
        <w:pStyle w:val="HTMLPreformatted"/>
        <w:spacing w:line="360" w:lineRule="auto"/>
        <w:jc w:val="both"/>
        <w:rPr>
          <w:rFonts w:ascii="Gill Sans MT" w:hAnsi="Gill Sans MT"/>
          <w:sz w:val="24"/>
          <w:szCs w:val="24"/>
        </w:rPr>
      </w:pPr>
      <w:r w:rsidRPr="003C15DF">
        <w:rPr>
          <w:rFonts w:ascii="Gill Sans MT" w:hAnsi="Gill Sans MT"/>
          <w:color w:val="1F201D"/>
          <w:sz w:val="24"/>
          <w:szCs w:val="24"/>
        </w:rPr>
        <w:t>Dear Prof</w:t>
      </w:r>
      <w:r>
        <w:rPr>
          <w:rFonts w:ascii="Gill Sans MT" w:hAnsi="Gill Sans MT"/>
          <w:color w:val="1F201D"/>
          <w:sz w:val="24"/>
          <w:szCs w:val="24"/>
        </w:rPr>
        <w:t xml:space="preserve"> </w:t>
      </w:r>
      <w:r w:rsidRPr="001D6A97">
        <w:rPr>
          <w:rFonts w:ascii="Gill Sans MT" w:hAnsi="Gill Sans MT"/>
          <w:color w:val="1F201D"/>
          <w:sz w:val="24"/>
          <w:szCs w:val="24"/>
        </w:rPr>
        <w:t>Levinson</w:t>
      </w:r>
      <w:r w:rsidRPr="00D000CB">
        <w:rPr>
          <w:rFonts w:ascii="Gill Sans MT" w:hAnsi="Gill Sans MT"/>
          <w:sz w:val="24"/>
          <w:szCs w:val="24"/>
        </w:rPr>
        <w:t>,</w:t>
      </w:r>
    </w:p>
    <w:p w:rsidR="001D6A97" w:rsidRPr="003C15DF" w:rsidRDefault="001D6A97" w:rsidP="001D6A97">
      <w:pPr>
        <w:pStyle w:val="HTMLPreformatted"/>
        <w:spacing w:line="360" w:lineRule="auto"/>
        <w:jc w:val="both"/>
        <w:rPr>
          <w:rFonts w:ascii="Gill Sans MT" w:hAnsi="Gill Sans MT"/>
          <w:sz w:val="24"/>
          <w:szCs w:val="24"/>
        </w:rPr>
      </w:pPr>
    </w:p>
    <w:p w:rsidR="001D6A97" w:rsidRDefault="001D6A97" w:rsidP="001D6A97">
      <w:pPr>
        <w:pStyle w:val="HTMLPreformatted"/>
        <w:shd w:val="clear" w:color="auto" w:fill="FFFFFF"/>
        <w:spacing w:line="360" w:lineRule="auto"/>
        <w:jc w:val="both"/>
        <w:rPr>
          <w:rFonts w:ascii="Gill Sans MT" w:hAnsi="Gill Sans MT"/>
          <w:sz w:val="24"/>
          <w:szCs w:val="24"/>
        </w:rPr>
      </w:pPr>
      <w:r w:rsidRPr="003C15DF">
        <w:rPr>
          <w:rFonts w:ascii="Gill Sans MT" w:hAnsi="Gill Sans MT"/>
          <w:sz w:val="24"/>
          <w:szCs w:val="24"/>
        </w:rPr>
        <w:t>I am pleased to submit a</w:t>
      </w:r>
      <w:r>
        <w:rPr>
          <w:rFonts w:ascii="Gill Sans MT" w:hAnsi="Gill Sans MT"/>
          <w:sz w:val="24"/>
          <w:szCs w:val="24"/>
        </w:rPr>
        <w:t xml:space="preserve"> final</w:t>
      </w:r>
      <w:r w:rsidRPr="003C15DF">
        <w:rPr>
          <w:rFonts w:ascii="Gill Sans MT" w:hAnsi="Gill Sans MT"/>
          <w:sz w:val="24"/>
          <w:szCs w:val="24"/>
        </w:rPr>
        <w:t xml:space="preserve"> revised paper entitled: “Land Use-Transport Interaction Modelling: A Review of the Literature and Future Research Directions” co-authored by Ransford</w:t>
      </w:r>
      <w:r>
        <w:rPr>
          <w:rFonts w:ascii="Gill Sans MT" w:hAnsi="Gill Sans MT"/>
          <w:sz w:val="24"/>
          <w:szCs w:val="24"/>
        </w:rPr>
        <w:t xml:space="preserve"> Antwi Acheampong and Elisabete A. </w:t>
      </w:r>
      <w:r w:rsidRPr="003C15DF">
        <w:rPr>
          <w:rFonts w:ascii="Gill Sans MT" w:hAnsi="Gill Sans MT"/>
          <w:sz w:val="24"/>
          <w:szCs w:val="24"/>
        </w:rPr>
        <w:t>Silva, for consideration for publication in the Journal of Transport and Land Use</w:t>
      </w:r>
      <w:r w:rsidRPr="003C15DF">
        <w:rPr>
          <w:rFonts w:ascii="Gill Sans MT" w:hAnsi="Gill Sans MT"/>
          <w:color w:val="333333"/>
          <w:sz w:val="24"/>
          <w:szCs w:val="24"/>
        </w:rPr>
        <w:t xml:space="preserve">. </w:t>
      </w:r>
      <w:r w:rsidRPr="003C15DF">
        <w:rPr>
          <w:rFonts w:ascii="Gill Sans MT" w:hAnsi="Gill Sans MT"/>
          <w:sz w:val="24"/>
          <w:szCs w:val="24"/>
        </w:rPr>
        <w:t>We very much appreciate the</w:t>
      </w:r>
      <w:r>
        <w:rPr>
          <w:rFonts w:ascii="Gill Sans MT" w:hAnsi="Gill Sans MT"/>
          <w:sz w:val="24"/>
          <w:szCs w:val="24"/>
        </w:rPr>
        <w:t xml:space="preserve"> editorial</w:t>
      </w:r>
      <w:r w:rsidRPr="003C15DF">
        <w:rPr>
          <w:rFonts w:ascii="Gill Sans MT" w:hAnsi="Gill Sans MT"/>
          <w:sz w:val="24"/>
          <w:szCs w:val="24"/>
        </w:rPr>
        <w:t xml:space="preserve"> comments and suggestions of </w:t>
      </w:r>
      <w:r w:rsidR="00120245">
        <w:rPr>
          <w:rFonts w:ascii="Gill Sans MT" w:hAnsi="Gill Sans MT"/>
          <w:sz w:val="24"/>
          <w:szCs w:val="24"/>
        </w:rPr>
        <w:t xml:space="preserve">the </w:t>
      </w:r>
      <w:r w:rsidRPr="003C15DF">
        <w:rPr>
          <w:rFonts w:ascii="Gill Sans MT" w:hAnsi="Gill Sans MT"/>
          <w:sz w:val="24"/>
          <w:szCs w:val="24"/>
        </w:rPr>
        <w:t xml:space="preserve">reviewers for the </w:t>
      </w:r>
      <w:r>
        <w:rPr>
          <w:rFonts w:ascii="Gill Sans MT" w:hAnsi="Gill Sans MT"/>
          <w:sz w:val="24"/>
          <w:szCs w:val="24"/>
        </w:rPr>
        <w:t>second</w:t>
      </w:r>
      <w:r w:rsidRPr="003C15DF">
        <w:rPr>
          <w:rFonts w:ascii="Gill Sans MT" w:hAnsi="Gill Sans MT"/>
          <w:sz w:val="24"/>
          <w:szCs w:val="24"/>
        </w:rPr>
        <w:t xml:space="preserve"> submission of this article. </w:t>
      </w:r>
      <w:r>
        <w:rPr>
          <w:rFonts w:ascii="Gill Sans MT" w:hAnsi="Gill Sans MT"/>
          <w:sz w:val="24"/>
          <w:szCs w:val="24"/>
        </w:rPr>
        <w:t>We have revised the paper accordingly for resubmission and publication.</w:t>
      </w:r>
    </w:p>
    <w:p w:rsidR="001D6A97" w:rsidRPr="003C15DF" w:rsidRDefault="001D6A97" w:rsidP="001D6A97">
      <w:pPr>
        <w:pStyle w:val="HTMLPreformatted"/>
        <w:shd w:val="clear" w:color="auto" w:fill="FFFFFF"/>
        <w:spacing w:line="360" w:lineRule="auto"/>
        <w:jc w:val="both"/>
        <w:rPr>
          <w:rFonts w:ascii="Gill Sans MT" w:hAnsi="Gill Sans MT"/>
          <w:color w:val="333333"/>
          <w:sz w:val="24"/>
          <w:szCs w:val="24"/>
        </w:rPr>
      </w:pPr>
    </w:p>
    <w:p w:rsidR="001D6A97" w:rsidRPr="003C15DF" w:rsidRDefault="001D6A97" w:rsidP="001D6A97">
      <w:pPr>
        <w:pStyle w:val="HTMLPreformatted"/>
        <w:shd w:val="clear" w:color="auto" w:fill="FFFFFF"/>
        <w:spacing w:line="360" w:lineRule="auto"/>
        <w:jc w:val="both"/>
        <w:rPr>
          <w:rFonts w:ascii="Gill Sans MT" w:hAnsi="Gill Sans MT"/>
          <w:color w:val="000000"/>
          <w:sz w:val="24"/>
          <w:szCs w:val="24"/>
          <w:shd w:val="clear" w:color="auto" w:fill="FFFFFF"/>
        </w:rPr>
      </w:pPr>
      <w:r w:rsidRPr="003C15DF">
        <w:rPr>
          <w:rFonts w:ascii="Gill Sans MT" w:hAnsi="Gill Sans MT"/>
          <w:color w:val="000000"/>
          <w:sz w:val="24"/>
          <w:szCs w:val="24"/>
          <w:shd w:val="clear" w:color="auto" w:fill="FFFFFF"/>
        </w:rPr>
        <w:t>Many thanks for your consideration.</w:t>
      </w:r>
    </w:p>
    <w:p w:rsidR="001D6A97" w:rsidRPr="003C15DF" w:rsidRDefault="001D6A97" w:rsidP="001D6A97">
      <w:pPr>
        <w:pStyle w:val="HTMLPreformatted"/>
        <w:shd w:val="clear" w:color="auto" w:fill="FFFFFF"/>
        <w:spacing w:line="360" w:lineRule="auto"/>
        <w:jc w:val="both"/>
        <w:rPr>
          <w:rFonts w:ascii="Gill Sans MT" w:hAnsi="Gill Sans MT"/>
          <w:color w:val="000000"/>
          <w:sz w:val="24"/>
          <w:szCs w:val="24"/>
          <w:shd w:val="clear" w:color="auto" w:fill="FFFFFF"/>
        </w:rPr>
      </w:pPr>
    </w:p>
    <w:p w:rsidR="001D6A97" w:rsidRDefault="001D6A97" w:rsidP="001D6A97">
      <w:pPr>
        <w:pStyle w:val="HTMLPreformatted"/>
        <w:shd w:val="clear" w:color="auto" w:fill="FFFFFF"/>
        <w:spacing w:line="360" w:lineRule="auto"/>
        <w:jc w:val="both"/>
        <w:rPr>
          <w:rFonts w:ascii="Gill Sans MT" w:hAnsi="Gill Sans MT"/>
          <w:color w:val="000000"/>
          <w:sz w:val="24"/>
          <w:szCs w:val="24"/>
          <w:shd w:val="clear" w:color="auto" w:fill="FFFFFF"/>
        </w:rPr>
      </w:pPr>
      <w:r w:rsidRPr="003C15DF">
        <w:rPr>
          <w:rFonts w:ascii="Gill Sans MT" w:hAnsi="Gill Sans MT"/>
          <w:color w:val="000000"/>
          <w:sz w:val="24"/>
          <w:szCs w:val="24"/>
          <w:shd w:val="clear" w:color="auto" w:fill="FFFFFF"/>
        </w:rPr>
        <w:t xml:space="preserve">Yours sincerely </w:t>
      </w:r>
    </w:p>
    <w:p w:rsidR="001D6A97" w:rsidRPr="00D879FF" w:rsidRDefault="001D6A97" w:rsidP="001D6A97">
      <w:pPr>
        <w:pStyle w:val="HTMLPreformatted"/>
        <w:shd w:val="clear" w:color="auto" w:fill="FFFFFF"/>
        <w:spacing w:line="360" w:lineRule="auto"/>
        <w:jc w:val="both"/>
        <w:rPr>
          <w:rFonts w:ascii="Gill Sans MT" w:hAnsi="Gill Sans MT"/>
          <w:color w:val="000000"/>
          <w:sz w:val="24"/>
          <w:szCs w:val="24"/>
          <w:shd w:val="clear" w:color="auto" w:fill="FFFFFF"/>
        </w:rPr>
      </w:pPr>
      <w:r>
        <w:rPr>
          <w:noProof/>
        </w:rPr>
        <w:drawing>
          <wp:inline distT="0" distB="0" distL="0" distR="0" wp14:anchorId="2BA479A6" wp14:editId="5FDBA387">
            <wp:extent cx="1732915" cy="36463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82598" cy="375092"/>
                    </a:xfrm>
                    <a:prstGeom prst="rect">
                      <a:avLst/>
                    </a:prstGeom>
                  </pic:spPr>
                </pic:pic>
              </a:graphicData>
            </a:graphic>
          </wp:inline>
        </w:drawing>
      </w:r>
    </w:p>
    <w:p w:rsidR="001D6A97" w:rsidRPr="00D879FF" w:rsidRDefault="001D6A97" w:rsidP="001D6A97">
      <w:pPr>
        <w:pStyle w:val="HTMLPreformatted"/>
        <w:shd w:val="clear" w:color="auto" w:fill="FFFFFF"/>
        <w:jc w:val="both"/>
        <w:rPr>
          <w:rFonts w:ascii="Gill Sans MT" w:hAnsi="Gill Sans MT"/>
          <w:sz w:val="24"/>
          <w:szCs w:val="24"/>
        </w:rPr>
      </w:pPr>
      <w:r w:rsidRPr="00D879FF">
        <w:rPr>
          <w:rFonts w:ascii="Gill Sans MT" w:hAnsi="Gill Sans MT"/>
          <w:noProof/>
          <w:sz w:val="24"/>
          <w:szCs w:val="24"/>
        </w:rPr>
        <w:t>Ransford A. Acheampong</w:t>
      </w:r>
    </w:p>
    <w:p w:rsidR="001D6A97" w:rsidRPr="00D879FF" w:rsidRDefault="001D6A97" w:rsidP="001D6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ill Sans MT" w:eastAsia="Times New Roman" w:hAnsi="Gill Sans MT" w:cs="Courier New"/>
          <w:sz w:val="24"/>
          <w:szCs w:val="24"/>
          <w:lang w:eastAsia="en-GB"/>
        </w:rPr>
      </w:pPr>
      <w:r w:rsidRPr="00D879FF">
        <w:rPr>
          <w:rFonts w:ascii="Gill Sans MT" w:eastAsia="Times New Roman" w:hAnsi="Gill Sans MT" w:cs="Courier New"/>
          <w:sz w:val="24"/>
          <w:szCs w:val="24"/>
          <w:lang w:eastAsia="en-GB"/>
        </w:rPr>
        <w:t>PhD. Candidate, Department of Land Economy</w:t>
      </w:r>
    </w:p>
    <w:p w:rsidR="001D6A97" w:rsidRPr="003C15DF" w:rsidRDefault="001D6A97" w:rsidP="001D6A97">
      <w:pPr>
        <w:pStyle w:val="HTMLPreformatted"/>
        <w:shd w:val="clear" w:color="auto" w:fill="FFFFFF"/>
        <w:jc w:val="both"/>
        <w:rPr>
          <w:rFonts w:ascii="Gill Sans MT" w:hAnsi="Gill Sans MT"/>
          <w:color w:val="000000"/>
          <w:sz w:val="24"/>
          <w:szCs w:val="24"/>
          <w:shd w:val="clear" w:color="auto" w:fill="FFFFFF"/>
        </w:rPr>
      </w:pPr>
      <w:r w:rsidRPr="00D879FF">
        <w:rPr>
          <w:rFonts w:ascii="Gill Sans MT" w:hAnsi="Gill Sans MT"/>
          <w:sz w:val="24"/>
          <w:szCs w:val="24"/>
        </w:rPr>
        <w:t>University of Cambridge</w:t>
      </w:r>
    </w:p>
    <w:p w:rsidR="001D6A97" w:rsidRPr="003C15DF" w:rsidRDefault="001D6A97" w:rsidP="001D6A97">
      <w:pPr>
        <w:pStyle w:val="HTMLPreformatted"/>
        <w:shd w:val="clear" w:color="auto" w:fill="FFFFFF"/>
        <w:spacing w:line="360" w:lineRule="auto"/>
        <w:jc w:val="both"/>
        <w:rPr>
          <w:rFonts w:ascii="Gill Sans MT" w:hAnsi="Gill Sans MT"/>
          <w:b/>
          <w:color w:val="000000"/>
          <w:sz w:val="24"/>
          <w:szCs w:val="24"/>
          <w:shd w:val="clear" w:color="auto" w:fill="FFFFFF"/>
        </w:rPr>
      </w:pPr>
    </w:p>
    <w:p w:rsidR="00DF2EA7" w:rsidRDefault="00DF2EA7"/>
    <w:p w:rsidR="001D6A97" w:rsidRDefault="001D6A97"/>
    <w:p w:rsidR="001D6A97" w:rsidRDefault="001D6A97"/>
    <w:p w:rsidR="001D6A97" w:rsidRDefault="001D6A97"/>
    <w:p w:rsidR="001D6A97" w:rsidRDefault="001D6A97"/>
    <w:p w:rsidR="001D6A97" w:rsidRDefault="001D6A97"/>
    <w:p w:rsidR="001D6A97" w:rsidRDefault="001D6A97"/>
    <w:p w:rsidR="001D6A97" w:rsidRDefault="001D6A97"/>
    <w:p w:rsidR="001D6A97" w:rsidRPr="00A57EB2" w:rsidRDefault="001D6A97" w:rsidP="001D6A97">
      <w:pPr>
        <w:pStyle w:val="HTMLPreformatted"/>
        <w:shd w:val="clear" w:color="auto" w:fill="FFFFFF"/>
        <w:spacing w:line="360" w:lineRule="auto"/>
        <w:jc w:val="both"/>
        <w:rPr>
          <w:rFonts w:ascii="Gill Sans MT" w:hAnsi="Gill Sans MT"/>
          <w:b/>
          <w:color w:val="000000"/>
          <w:sz w:val="24"/>
          <w:szCs w:val="24"/>
          <w:shd w:val="clear" w:color="auto" w:fill="FFFFFF"/>
        </w:rPr>
      </w:pPr>
      <w:r w:rsidRPr="00A57EB2">
        <w:rPr>
          <w:rFonts w:ascii="Gill Sans MT" w:hAnsi="Gill Sans MT"/>
          <w:b/>
          <w:color w:val="000000"/>
          <w:sz w:val="24"/>
          <w:szCs w:val="24"/>
          <w:shd w:val="clear" w:color="auto" w:fill="FFFFFF"/>
        </w:rPr>
        <w:lastRenderedPageBreak/>
        <w:t>RESPONSE TO REVIEWERS’ COMMENTS</w:t>
      </w:r>
    </w:p>
    <w:p w:rsidR="001D6A97" w:rsidRPr="00A57EB2" w:rsidRDefault="00A57EB2" w:rsidP="001D6A97">
      <w:pPr>
        <w:pStyle w:val="HTMLPreformatted"/>
        <w:shd w:val="clear" w:color="auto" w:fill="FFFFFF"/>
        <w:spacing w:line="360" w:lineRule="auto"/>
        <w:jc w:val="both"/>
        <w:rPr>
          <w:rFonts w:ascii="Gill Sans MT" w:hAnsi="Gill Sans MT"/>
          <w:color w:val="000000"/>
          <w:sz w:val="24"/>
          <w:szCs w:val="24"/>
          <w:shd w:val="clear" w:color="auto" w:fill="FFFFFF"/>
        </w:rPr>
      </w:pPr>
      <w:r w:rsidRPr="00A57EB2">
        <w:rPr>
          <w:rFonts w:ascii="Gill Sans MT" w:hAnsi="Gill Sans MT"/>
          <w:color w:val="000000"/>
          <w:sz w:val="24"/>
          <w:szCs w:val="24"/>
          <w:shd w:val="clear" w:color="auto" w:fill="FFFFFF"/>
        </w:rPr>
        <w:t xml:space="preserve">Track changes of the revisions are shown in a separate document attached to this submission. </w:t>
      </w:r>
      <w:r w:rsidR="001D6A97" w:rsidRPr="00A57EB2">
        <w:rPr>
          <w:rFonts w:ascii="Gill Sans MT" w:hAnsi="Gill Sans MT"/>
          <w:color w:val="000000"/>
          <w:sz w:val="24"/>
          <w:szCs w:val="24"/>
          <w:shd w:val="clear" w:color="auto" w:fill="FFFFFF"/>
        </w:rPr>
        <w:t xml:space="preserve">Below, we </w:t>
      </w:r>
      <w:r>
        <w:rPr>
          <w:rFonts w:ascii="Gill Sans MT" w:hAnsi="Gill Sans MT"/>
          <w:color w:val="000000"/>
          <w:sz w:val="24"/>
          <w:szCs w:val="24"/>
          <w:shd w:val="clear" w:color="auto" w:fill="FFFFFF"/>
        </w:rPr>
        <w:t>detail</w:t>
      </w:r>
      <w:r w:rsidR="001D6A97" w:rsidRPr="00A57EB2">
        <w:rPr>
          <w:rFonts w:ascii="Gill Sans MT" w:hAnsi="Gill Sans MT"/>
          <w:color w:val="000000"/>
          <w:sz w:val="24"/>
          <w:szCs w:val="24"/>
          <w:shd w:val="clear" w:color="auto" w:fill="FFFFFF"/>
        </w:rPr>
        <w:t xml:space="preserve"> the changes made in the final paper in response to the second reviewer’s editorial comments and suggestions. </w:t>
      </w:r>
      <w:r w:rsidRPr="00A57EB2">
        <w:rPr>
          <w:rFonts w:ascii="Gill Sans MT" w:hAnsi="Gill Sans MT"/>
          <w:color w:val="000000"/>
          <w:sz w:val="24"/>
          <w:szCs w:val="24"/>
          <w:shd w:val="clear" w:color="auto" w:fill="FFFFFF"/>
        </w:rPr>
        <w:t xml:space="preserve"> </w:t>
      </w:r>
    </w:p>
    <w:p w:rsidR="001D6A97" w:rsidRPr="00A57EB2" w:rsidRDefault="001D6A97">
      <w:pPr>
        <w:rPr>
          <w:sz w:val="24"/>
          <w:szCs w:val="24"/>
        </w:rPr>
      </w:pPr>
    </w:p>
    <w:p w:rsidR="001D6A97" w:rsidRPr="00A57EB2" w:rsidRDefault="001D6A97" w:rsidP="001D6A97">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i/>
          <w:color w:val="C00000"/>
          <w:sz w:val="24"/>
          <w:szCs w:val="24"/>
          <w:lang w:eastAsia="en-GB"/>
        </w:rPr>
      </w:pPr>
      <w:r w:rsidRPr="00A57EB2">
        <w:rPr>
          <w:rFonts w:ascii="Gill Sans MT" w:eastAsia="Times New Roman" w:hAnsi="Gill Sans MT" w:cs="Courier New"/>
          <w:i/>
          <w:color w:val="C00000"/>
          <w:sz w:val="24"/>
          <w:szCs w:val="24"/>
          <w:lang w:eastAsia="en-GB"/>
        </w:rPr>
        <w:t>“Page 10, Paragraph 2, and Line 1: It is not correct that random utility theory is grounded in unrealistic assumptions of rationality and perfect information in choice decisions. As it is correctly explained earlier on the same page, models based on random utility theory explicitly consider uncertainty, incomplete information and individual characteristics of decision makers”.</w:t>
      </w:r>
      <w:r w:rsidR="00A57EB2">
        <w:rPr>
          <w:rFonts w:ascii="Gill Sans MT" w:eastAsia="Times New Roman" w:hAnsi="Gill Sans MT" w:cs="Courier New"/>
          <w:i/>
          <w:color w:val="C00000"/>
          <w:sz w:val="24"/>
          <w:szCs w:val="24"/>
          <w:lang w:eastAsia="en-GB"/>
        </w:rPr>
        <w:t xml:space="preserve"> </w:t>
      </w:r>
    </w:p>
    <w:p w:rsidR="001D6A97" w:rsidRPr="00A57EB2" w:rsidRDefault="001D6A97" w:rsidP="00FE1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Gill Sans MT" w:eastAsia="Times New Roman" w:hAnsi="Gill Sans MT" w:cs="Courier New"/>
          <w:color w:val="FF0000"/>
          <w:sz w:val="24"/>
          <w:szCs w:val="24"/>
          <w:lang w:eastAsia="en-GB"/>
        </w:rPr>
      </w:pPr>
    </w:p>
    <w:p w:rsidR="001D6A97" w:rsidRPr="00A57EB2" w:rsidRDefault="001D6A97" w:rsidP="00FE1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Gill Sans MT" w:hAnsi="Gill Sans MT"/>
          <w:color w:val="000000" w:themeColor="text1"/>
          <w:sz w:val="24"/>
          <w:szCs w:val="24"/>
        </w:rPr>
      </w:pPr>
      <w:r w:rsidRPr="00A57EB2">
        <w:rPr>
          <w:rFonts w:ascii="Gill Sans MT" w:eastAsia="Times New Roman" w:hAnsi="Gill Sans MT" w:cs="Courier New"/>
          <w:color w:val="000000" w:themeColor="text1"/>
          <w:sz w:val="24"/>
          <w:szCs w:val="24"/>
          <w:lang w:eastAsia="en-GB"/>
        </w:rPr>
        <w:t>The above statement has been revised to read “</w:t>
      </w:r>
      <w:r w:rsidRPr="00A57EB2">
        <w:rPr>
          <w:rFonts w:ascii="Gill Sans MT" w:hAnsi="Gill Sans MT"/>
          <w:color w:val="000000" w:themeColor="text1"/>
          <w:sz w:val="24"/>
          <w:szCs w:val="24"/>
        </w:rPr>
        <w:t>Classical utility theory also assumes rationality and perfect information in choice decisions”. This is then followed with a statement indicating how these drawbacks are being addressed by incorporating theories of decision-making under uncertainty.</w:t>
      </w:r>
    </w:p>
    <w:p w:rsidR="001D6A97" w:rsidRPr="00A57EB2" w:rsidRDefault="001D6A97" w:rsidP="001D6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Gill Sans MT" w:eastAsia="Times New Roman" w:hAnsi="Gill Sans MT" w:cs="Courier New"/>
          <w:sz w:val="24"/>
          <w:szCs w:val="24"/>
          <w:lang w:eastAsia="en-GB"/>
        </w:rPr>
      </w:pPr>
    </w:p>
    <w:p w:rsidR="001D6A97" w:rsidRPr="00A57EB2" w:rsidRDefault="00F949C1" w:rsidP="001D6A97">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i/>
          <w:color w:val="C00000"/>
          <w:sz w:val="24"/>
          <w:szCs w:val="24"/>
          <w:lang w:eastAsia="en-GB"/>
        </w:rPr>
      </w:pPr>
      <w:r w:rsidRPr="00A57EB2">
        <w:rPr>
          <w:rFonts w:ascii="Gill Sans MT" w:eastAsia="Times New Roman" w:hAnsi="Gill Sans MT" w:cs="Courier New"/>
          <w:i/>
          <w:color w:val="C00000"/>
          <w:sz w:val="24"/>
          <w:szCs w:val="24"/>
          <w:lang w:eastAsia="en-GB"/>
        </w:rPr>
        <w:t>“</w:t>
      </w:r>
      <w:r w:rsidR="001D6A97" w:rsidRPr="00A57EB2">
        <w:rPr>
          <w:rFonts w:ascii="Gill Sans MT" w:eastAsia="Times New Roman" w:hAnsi="Gill Sans MT" w:cs="Courier New"/>
          <w:i/>
          <w:color w:val="C00000"/>
          <w:sz w:val="24"/>
          <w:szCs w:val="24"/>
          <w:lang w:eastAsia="en-GB"/>
        </w:rPr>
        <w:t>Page 15, Table 1 and explanation in the text: The application of time-geography theory, heuristic/bounded rationality and systems/complexity theory is not restricted to micro approaches. The old Table 1 was more informative</w:t>
      </w:r>
      <w:r w:rsidRPr="00A57EB2">
        <w:rPr>
          <w:rFonts w:ascii="Gill Sans MT" w:eastAsia="Times New Roman" w:hAnsi="Gill Sans MT" w:cs="Courier New"/>
          <w:i/>
          <w:color w:val="C00000"/>
          <w:sz w:val="24"/>
          <w:szCs w:val="24"/>
          <w:lang w:eastAsia="en-GB"/>
        </w:rPr>
        <w:t>”</w:t>
      </w:r>
      <w:r w:rsidR="001D6A97" w:rsidRPr="00A57EB2">
        <w:rPr>
          <w:rFonts w:ascii="Gill Sans MT" w:eastAsia="Times New Roman" w:hAnsi="Gill Sans MT" w:cs="Courier New"/>
          <w:i/>
          <w:color w:val="C00000"/>
          <w:sz w:val="24"/>
          <w:szCs w:val="24"/>
          <w:lang w:eastAsia="en-GB"/>
        </w:rPr>
        <w:t>.</w:t>
      </w:r>
    </w:p>
    <w:p w:rsidR="001D6A97" w:rsidRPr="00A57EB2" w:rsidRDefault="001D6A97" w:rsidP="001D6A9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color w:val="C00000"/>
          <w:sz w:val="24"/>
          <w:szCs w:val="24"/>
          <w:lang w:eastAsia="en-GB"/>
        </w:rPr>
      </w:pPr>
    </w:p>
    <w:p w:rsidR="001D6A97" w:rsidRPr="00A57EB2" w:rsidRDefault="001D6A97" w:rsidP="00FE1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Gill Sans MT" w:eastAsia="Times New Roman" w:hAnsi="Gill Sans MT" w:cs="Courier New"/>
          <w:sz w:val="24"/>
          <w:szCs w:val="24"/>
          <w:lang w:eastAsia="en-GB"/>
        </w:rPr>
      </w:pPr>
      <w:r w:rsidRPr="00A57EB2">
        <w:rPr>
          <w:rFonts w:ascii="Gill Sans MT" w:eastAsia="Times New Roman" w:hAnsi="Gill Sans MT" w:cs="Courier New"/>
          <w:sz w:val="24"/>
          <w:szCs w:val="24"/>
          <w:lang w:eastAsia="en-GB"/>
        </w:rPr>
        <w:t xml:space="preserve">In </w:t>
      </w:r>
      <w:r w:rsidR="00F949C1" w:rsidRPr="00A57EB2">
        <w:rPr>
          <w:rFonts w:ascii="Gill Sans MT" w:eastAsia="Times New Roman" w:hAnsi="Gill Sans MT" w:cs="Courier New"/>
          <w:sz w:val="24"/>
          <w:szCs w:val="24"/>
          <w:lang w:eastAsia="en-GB"/>
        </w:rPr>
        <w:t>the revised Table</w:t>
      </w:r>
      <w:r w:rsidRPr="00A57EB2">
        <w:rPr>
          <w:rFonts w:ascii="Gill Sans MT" w:eastAsia="Times New Roman" w:hAnsi="Gill Sans MT" w:cs="Courier New"/>
          <w:sz w:val="24"/>
          <w:szCs w:val="24"/>
          <w:lang w:eastAsia="en-GB"/>
        </w:rPr>
        <w:t>1</w:t>
      </w:r>
      <w:r w:rsidR="00F949C1" w:rsidRPr="00A57EB2">
        <w:rPr>
          <w:rFonts w:ascii="Gill Sans MT" w:eastAsia="Times New Roman" w:hAnsi="Gill Sans MT" w:cs="Courier New"/>
          <w:sz w:val="24"/>
          <w:szCs w:val="24"/>
          <w:lang w:eastAsia="en-GB"/>
        </w:rPr>
        <w:t>,</w:t>
      </w:r>
      <w:r w:rsidRPr="00A57EB2">
        <w:rPr>
          <w:rFonts w:ascii="Gill Sans MT" w:eastAsia="Times New Roman" w:hAnsi="Gill Sans MT" w:cs="Courier New"/>
          <w:sz w:val="24"/>
          <w:szCs w:val="24"/>
          <w:lang w:eastAsia="en-GB"/>
        </w:rPr>
        <w:t xml:space="preserve"> </w:t>
      </w:r>
      <w:r w:rsidRPr="00A57EB2">
        <w:rPr>
          <w:rFonts w:ascii="Gill Sans MT" w:eastAsia="Times New Roman" w:hAnsi="Gill Sans MT" w:cs="Courier New"/>
          <w:i/>
          <w:sz w:val="24"/>
          <w:szCs w:val="24"/>
          <w:lang w:eastAsia="en-GB"/>
        </w:rPr>
        <w:t>time-geography theory, heuristic/</w:t>
      </w:r>
      <w:r w:rsidR="00F949C1" w:rsidRPr="00A57EB2">
        <w:rPr>
          <w:rFonts w:ascii="Gill Sans MT" w:eastAsia="Times New Roman" w:hAnsi="Gill Sans MT" w:cs="Courier New"/>
          <w:i/>
          <w:sz w:val="24"/>
          <w:szCs w:val="24"/>
          <w:lang w:eastAsia="en-GB"/>
        </w:rPr>
        <w:t xml:space="preserve">bounded rationality and systems &amp; </w:t>
      </w:r>
      <w:r w:rsidRPr="00A57EB2">
        <w:rPr>
          <w:rFonts w:ascii="Gill Sans MT" w:eastAsia="Times New Roman" w:hAnsi="Gill Sans MT" w:cs="Courier New"/>
          <w:i/>
          <w:sz w:val="24"/>
          <w:szCs w:val="24"/>
          <w:lang w:eastAsia="en-GB"/>
        </w:rPr>
        <w:t>complexity</w:t>
      </w:r>
      <w:r w:rsidR="00F949C1" w:rsidRPr="00A57EB2">
        <w:rPr>
          <w:rFonts w:ascii="Gill Sans MT" w:eastAsia="Times New Roman" w:hAnsi="Gill Sans MT" w:cs="Courier New"/>
          <w:i/>
          <w:sz w:val="24"/>
          <w:szCs w:val="24"/>
          <w:lang w:eastAsia="en-GB"/>
        </w:rPr>
        <w:t xml:space="preserve"> </w:t>
      </w:r>
      <w:r w:rsidR="00F949C1" w:rsidRPr="00A57EB2">
        <w:rPr>
          <w:rFonts w:ascii="Gill Sans MT" w:eastAsia="Times New Roman" w:hAnsi="Gill Sans MT" w:cs="Courier New"/>
          <w:sz w:val="24"/>
          <w:szCs w:val="24"/>
          <w:lang w:eastAsia="en-GB"/>
        </w:rPr>
        <w:t>theory</w:t>
      </w:r>
      <w:r w:rsidRPr="00A57EB2">
        <w:rPr>
          <w:rFonts w:ascii="Gill Sans MT" w:eastAsia="Times New Roman" w:hAnsi="Gill Sans MT" w:cs="Courier New"/>
          <w:i/>
          <w:sz w:val="24"/>
          <w:szCs w:val="24"/>
          <w:lang w:eastAsia="en-GB"/>
        </w:rPr>
        <w:t xml:space="preserve"> </w:t>
      </w:r>
      <w:r w:rsidR="00F949C1" w:rsidRPr="00A57EB2">
        <w:rPr>
          <w:rFonts w:ascii="Gill Sans MT" w:eastAsia="Times New Roman" w:hAnsi="Gill Sans MT" w:cs="Courier New"/>
          <w:sz w:val="24"/>
          <w:szCs w:val="24"/>
          <w:lang w:eastAsia="en-GB"/>
        </w:rPr>
        <w:t>are indicated as theories that are applied at the macro/aggregate level of modelling, and revised accordingly in the text that follows. We are grateful to the reviewer for pointing this out.</w:t>
      </w:r>
    </w:p>
    <w:p w:rsidR="00F949C1" w:rsidRPr="00A57EB2" w:rsidRDefault="00F949C1" w:rsidP="001D6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i/>
          <w:color w:val="C00000"/>
          <w:sz w:val="24"/>
          <w:szCs w:val="24"/>
          <w:lang w:eastAsia="en-GB"/>
        </w:rPr>
      </w:pPr>
    </w:p>
    <w:p w:rsidR="00F949C1" w:rsidRPr="00A57EB2" w:rsidRDefault="00F949C1" w:rsidP="00F949C1">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i/>
          <w:color w:val="C00000"/>
          <w:sz w:val="24"/>
          <w:szCs w:val="24"/>
          <w:lang w:eastAsia="en-GB"/>
        </w:rPr>
      </w:pPr>
      <w:r w:rsidRPr="00A57EB2">
        <w:rPr>
          <w:rFonts w:ascii="Gill Sans MT" w:eastAsia="Times New Roman" w:hAnsi="Gill Sans MT" w:cs="Courier New"/>
          <w:i/>
          <w:color w:val="C00000"/>
          <w:sz w:val="24"/>
          <w:szCs w:val="24"/>
          <w:lang w:eastAsia="en-GB"/>
        </w:rPr>
        <w:t xml:space="preserve">“Page 17, Figure 2: The impact of the transport </w:t>
      </w:r>
      <w:proofErr w:type="spellStart"/>
      <w:r w:rsidRPr="00A57EB2">
        <w:rPr>
          <w:rFonts w:ascii="Gill Sans MT" w:eastAsia="Times New Roman" w:hAnsi="Gill Sans MT" w:cs="Courier New"/>
          <w:i/>
          <w:color w:val="C00000"/>
          <w:sz w:val="24"/>
          <w:szCs w:val="24"/>
          <w:lang w:eastAsia="en-GB"/>
        </w:rPr>
        <w:t>submodel</w:t>
      </w:r>
      <w:proofErr w:type="spellEnd"/>
      <w:r w:rsidRPr="00A57EB2">
        <w:rPr>
          <w:rFonts w:ascii="Gill Sans MT" w:eastAsia="Times New Roman" w:hAnsi="Gill Sans MT" w:cs="Courier New"/>
          <w:i/>
          <w:color w:val="C00000"/>
          <w:sz w:val="24"/>
          <w:szCs w:val="24"/>
          <w:lang w:eastAsia="en-GB"/>
        </w:rPr>
        <w:t>, e.g. of congestion, on accessibility is not shown in the diagram”.</w:t>
      </w:r>
    </w:p>
    <w:p w:rsidR="00F949C1" w:rsidRPr="00A57EB2" w:rsidRDefault="00F949C1" w:rsidP="00FE1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Gill Sans MT" w:eastAsia="Times New Roman" w:hAnsi="Gill Sans MT" w:cs="Courier New"/>
          <w:sz w:val="24"/>
          <w:szCs w:val="24"/>
          <w:lang w:eastAsia="en-GB"/>
        </w:rPr>
      </w:pPr>
      <w:r w:rsidRPr="00A57EB2">
        <w:rPr>
          <w:rFonts w:ascii="Gill Sans MT" w:eastAsia="Times New Roman" w:hAnsi="Gill Sans MT" w:cs="Courier New"/>
          <w:sz w:val="24"/>
          <w:szCs w:val="24"/>
          <w:lang w:eastAsia="en-GB"/>
        </w:rPr>
        <w:t>A feedback link showing congestion and commuting costs (in time and money) has been incorporated in the revised figure 2 to show the impact of the transport travel demand sub-component on accessibility and vice versa, over time.</w:t>
      </w:r>
    </w:p>
    <w:p w:rsidR="00F949C1" w:rsidRPr="00A57EB2" w:rsidRDefault="00F949C1" w:rsidP="001D6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sz w:val="24"/>
          <w:szCs w:val="24"/>
          <w:lang w:eastAsia="en-GB"/>
        </w:rPr>
      </w:pPr>
    </w:p>
    <w:p w:rsidR="00F949C1" w:rsidRPr="00A57EB2" w:rsidRDefault="00A57EB2" w:rsidP="0046236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i/>
          <w:color w:val="C00000"/>
          <w:sz w:val="24"/>
          <w:szCs w:val="24"/>
          <w:lang w:eastAsia="en-GB"/>
        </w:rPr>
      </w:pPr>
      <w:r>
        <w:rPr>
          <w:rFonts w:ascii="Gill Sans MT" w:eastAsia="Times New Roman" w:hAnsi="Gill Sans MT" w:cs="Courier New"/>
          <w:i/>
          <w:color w:val="C00000"/>
          <w:sz w:val="24"/>
          <w:szCs w:val="24"/>
          <w:lang w:eastAsia="en-GB"/>
        </w:rPr>
        <w:t>“</w:t>
      </w:r>
      <w:r w:rsidR="00F949C1" w:rsidRPr="00A57EB2">
        <w:rPr>
          <w:rFonts w:ascii="Gill Sans MT" w:eastAsia="Times New Roman" w:hAnsi="Gill Sans MT" w:cs="Courier New"/>
          <w:i/>
          <w:color w:val="C00000"/>
          <w:sz w:val="24"/>
          <w:szCs w:val="24"/>
          <w:lang w:eastAsia="en-GB"/>
        </w:rPr>
        <w:t xml:space="preserve">Pages 18-19, Section 3.1: It is somewhat surprising that in this new section on residential-job location the two books on residential and employment location in urban models edited by </w:t>
      </w:r>
      <w:proofErr w:type="spellStart"/>
      <w:r w:rsidR="00F949C1" w:rsidRPr="00A57EB2">
        <w:rPr>
          <w:rFonts w:ascii="Gill Sans MT" w:eastAsia="Times New Roman" w:hAnsi="Gill Sans MT" w:cs="Courier New"/>
          <w:i/>
          <w:color w:val="C00000"/>
          <w:sz w:val="24"/>
          <w:szCs w:val="24"/>
          <w:lang w:eastAsia="en-GB"/>
        </w:rPr>
        <w:t>Pagliara</w:t>
      </w:r>
      <w:proofErr w:type="spellEnd"/>
      <w:r w:rsidR="00F949C1" w:rsidRPr="00A57EB2">
        <w:rPr>
          <w:rFonts w:ascii="Gill Sans MT" w:eastAsia="Times New Roman" w:hAnsi="Gill Sans MT" w:cs="Courier New"/>
          <w:i/>
          <w:color w:val="C00000"/>
          <w:sz w:val="24"/>
          <w:szCs w:val="24"/>
          <w:lang w:eastAsia="en-GB"/>
        </w:rPr>
        <w:t xml:space="preserve"> et al. (2010 and 2013) were not considered</w:t>
      </w:r>
      <w:r>
        <w:rPr>
          <w:rFonts w:ascii="Gill Sans MT" w:eastAsia="Times New Roman" w:hAnsi="Gill Sans MT" w:cs="Courier New"/>
          <w:i/>
          <w:color w:val="C00000"/>
          <w:sz w:val="24"/>
          <w:szCs w:val="24"/>
          <w:lang w:eastAsia="en-GB"/>
        </w:rPr>
        <w:t>”</w:t>
      </w:r>
      <w:r w:rsidR="00F949C1" w:rsidRPr="00A57EB2">
        <w:rPr>
          <w:rFonts w:ascii="Gill Sans MT" w:eastAsia="Times New Roman" w:hAnsi="Gill Sans MT" w:cs="Courier New"/>
          <w:i/>
          <w:color w:val="C00000"/>
          <w:sz w:val="24"/>
          <w:szCs w:val="24"/>
          <w:lang w:eastAsia="en-GB"/>
        </w:rPr>
        <w:t>.</w:t>
      </w:r>
    </w:p>
    <w:p w:rsidR="0046236E" w:rsidRPr="00A57EB2" w:rsidRDefault="0046236E" w:rsidP="0046236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i/>
          <w:color w:val="C00000"/>
          <w:sz w:val="24"/>
          <w:szCs w:val="24"/>
          <w:lang w:eastAsia="en-GB"/>
        </w:rPr>
      </w:pPr>
    </w:p>
    <w:p w:rsidR="0046236E" w:rsidRPr="00A57EB2" w:rsidRDefault="0046236E" w:rsidP="00FE1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Gill Sans MT" w:eastAsia="Times New Roman" w:hAnsi="Gill Sans MT" w:cs="Courier New"/>
          <w:sz w:val="24"/>
          <w:szCs w:val="24"/>
          <w:lang w:eastAsia="en-GB"/>
        </w:rPr>
      </w:pPr>
      <w:r w:rsidRPr="00A57EB2">
        <w:rPr>
          <w:rFonts w:ascii="Gill Sans MT" w:eastAsia="Times New Roman" w:hAnsi="Gill Sans MT" w:cs="Courier New"/>
          <w:sz w:val="24"/>
          <w:szCs w:val="24"/>
          <w:lang w:eastAsia="en-GB"/>
        </w:rPr>
        <w:t>Relevant chapters of the above recommended material have been reviewed and included in the revised paper, and contributors included in the list of references.</w:t>
      </w:r>
    </w:p>
    <w:p w:rsidR="0046236E" w:rsidRPr="00A57EB2" w:rsidRDefault="0046236E" w:rsidP="001D6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sz w:val="24"/>
          <w:szCs w:val="24"/>
          <w:lang w:eastAsia="en-GB"/>
        </w:rPr>
      </w:pPr>
    </w:p>
    <w:p w:rsidR="0046236E" w:rsidRPr="00120245" w:rsidRDefault="0046236E" w:rsidP="0046236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i/>
          <w:color w:val="FF0000"/>
          <w:sz w:val="24"/>
          <w:szCs w:val="24"/>
          <w:lang w:eastAsia="en-GB"/>
        </w:rPr>
      </w:pPr>
      <w:r w:rsidRPr="00120245">
        <w:rPr>
          <w:rFonts w:ascii="Gill Sans MT" w:eastAsia="Times New Roman" w:hAnsi="Gill Sans MT" w:cs="Courier New"/>
          <w:i/>
          <w:color w:val="FF0000"/>
          <w:sz w:val="24"/>
          <w:szCs w:val="24"/>
          <w:lang w:eastAsia="en-GB"/>
        </w:rPr>
        <w:t>Page 18, Paragraph 2, Line 6: Even in the Lowry model only basic employment is exogenous, while service employment is endogenous. In many urban models all employment is endogenous.</w:t>
      </w:r>
    </w:p>
    <w:p w:rsidR="0046236E" w:rsidRDefault="0046236E" w:rsidP="00462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sz w:val="24"/>
          <w:szCs w:val="24"/>
          <w:lang w:eastAsia="en-GB"/>
        </w:rPr>
      </w:pPr>
    </w:p>
    <w:p w:rsidR="00A57EB2" w:rsidRPr="00FE111B" w:rsidRDefault="00FE111B" w:rsidP="00FE1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Gill Sans MT" w:eastAsia="Times New Roman" w:hAnsi="Gill Sans MT" w:cs="Courier New"/>
          <w:i/>
          <w:sz w:val="24"/>
          <w:szCs w:val="24"/>
          <w:lang w:eastAsia="en-GB"/>
        </w:rPr>
      </w:pPr>
      <w:r>
        <w:rPr>
          <w:rFonts w:ascii="Gill Sans MT" w:eastAsia="Times New Roman" w:hAnsi="Gill Sans MT" w:cs="Courier New"/>
          <w:sz w:val="24"/>
          <w:szCs w:val="24"/>
          <w:lang w:eastAsia="en-GB"/>
        </w:rPr>
        <w:t xml:space="preserve">We have included the reviewers comment. The paragraph now reads </w:t>
      </w:r>
      <w:r w:rsidRPr="00FE111B">
        <w:rPr>
          <w:rFonts w:ascii="Gill Sans MT" w:eastAsia="Times New Roman" w:hAnsi="Gill Sans MT" w:cs="Courier New"/>
          <w:i/>
          <w:sz w:val="24"/>
          <w:szCs w:val="24"/>
          <w:lang w:eastAsia="en-GB"/>
        </w:rPr>
        <w:t xml:space="preserve">“Although in many urban models all employment is endogenous, the residential location component of some operational LUTI </w:t>
      </w:r>
      <w:r w:rsidRPr="00FE111B">
        <w:rPr>
          <w:rFonts w:ascii="Gill Sans MT" w:eastAsia="Times New Roman" w:hAnsi="Gill Sans MT" w:cs="Courier New"/>
          <w:i/>
          <w:sz w:val="24"/>
          <w:szCs w:val="24"/>
          <w:lang w:eastAsia="en-GB"/>
        </w:rPr>
        <w:lastRenderedPageBreak/>
        <w:t>models are based on the classical exogenous workplace assumption (e.g. DRAM/EMPAL, CATLAS METROSIM, TRANUS, MEPLAN and UrbanSim)”.</w:t>
      </w:r>
    </w:p>
    <w:p w:rsidR="00A57EB2" w:rsidRPr="00A57EB2" w:rsidRDefault="00A57EB2" w:rsidP="00462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sz w:val="24"/>
          <w:szCs w:val="24"/>
          <w:lang w:eastAsia="en-GB"/>
        </w:rPr>
      </w:pPr>
    </w:p>
    <w:p w:rsidR="0046236E" w:rsidRPr="00A57EB2" w:rsidRDefault="0046236E" w:rsidP="00A57EB2">
      <w:pPr>
        <w:pStyle w:val="ListParagraph"/>
        <w:numPr>
          <w:ilvl w:val="0"/>
          <w:numId w:val="1"/>
        </w:numPr>
        <w:jc w:val="both"/>
        <w:rPr>
          <w:rFonts w:ascii="Gill Sans MT" w:eastAsia="Times New Roman" w:hAnsi="Gill Sans MT" w:cs="Courier New"/>
          <w:i/>
          <w:color w:val="C00000"/>
          <w:sz w:val="24"/>
          <w:szCs w:val="24"/>
          <w:lang w:eastAsia="en-GB"/>
        </w:rPr>
      </w:pPr>
      <w:r w:rsidRPr="00A57EB2">
        <w:rPr>
          <w:rFonts w:ascii="Gill Sans MT" w:eastAsia="Times New Roman" w:hAnsi="Gill Sans MT" w:cs="Courier New"/>
          <w:i/>
          <w:color w:val="C00000"/>
          <w:sz w:val="24"/>
          <w:szCs w:val="24"/>
          <w:lang w:eastAsia="en-GB"/>
        </w:rPr>
        <w:t xml:space="preserve"> “Page 23, Paragraph 3, Line 2: The distinction between utility-based and </w:t>
      </w:r>
      <w:proofErr w:type="spellStart"/>
      <w:r w:rsidRPr="00A57EB2">
        <w:rPr>
          <w:rFonts w:ascii="Gill Sans MT" w:eastAsia="Times New Roman" w:hAnsi="Gill Sans MT" w:cs="Courier New"/>
          <w:i/>
          <w:color w:val="C00000"/>
          <w:sz w:val="24"/>
          <w:szCs w:val="24"/>
          <w:lang w:eastAsia="en-GB"/>
        </w:rPr>
        <w:t>microsimulation</w:t>
      </w:r>
      <w:proofErr w:type="spellEnd"/>
      <w:r w:rsidRPr="00A57EB2">
        <w:rPr>
          <w:rFonts w:ascii="Gill Sans MT" w:eastAsia="Times New Roman" w:hAnsi="Gill Sans MT" w:cs="Courier New"/>
          <w:i/>
          <w:color w:val="C00000"/>
          <w:sz w:val="24"/>
          <w:szCs w:val="24"/>
          <w:lang w:eastAsia="en-GB"/>
        </w:rPr>
        <w:t xml:space="preserve"> activity-based travel models has not become clear. All models in Table 1 are disaggregate and use some utility measurement or other rule to model individual decisions. What then is the difference: how they treat time?” </w:t>
      </w:r>
    </w:p>
    <w:p w:rsidR="0046236E" w:rsidRPr="00A57EB2" w:rsidRDefault="0046236E" w:rsidP="00FE111B">
      <w:pPr>
        <w:spacing w:line="276" w:lineRule="auto"/>
        <w:jc w:val="both"/>
        <w:rPr>
          <w:rFonts w:ascii="Gill Sans MT" w:hAnsi="Gill Sans MT"/>
          <w:i/>
          <w:sz w:val="24"/>
          <w:szCs w:val="24"/>
        </w:rPr>
      </w:pPr>
      <w:r w:rsidRPr="00A57EB2">
        <w:rPr>
          <w:rFonts w:ascii="Gill Sans MT" w:eastAsia="Times New Roman" w:hAnsi="Gill Sans MT" w:cs="Courier New"/>
          <w:sz w:val="24"/>
          <w:szCs w:val="24"/>
          <w:lang w:eastAsia="en-GB"/>
        </w:rPr>
        <w:t xml:space="preserve">We have further explained the main difference between </w:t>
      </w:r>
      <w:proofErr w:type="spellStart"/>
      <w:r w:rsidRPr="00A57EB2">
        <w:rPr>
          <w:rFonts w:ascii="Gill Sans MT" w:eastAsia="Times New Roman" w:hAnsi="Gill Sans MT" w:cs="Courier New"/>
          <w:sz w:val="24"/>
          <w:szCs w:val="24"/>
          <w:lang w:eastAsia="en-GB"/>
        </w:rPr>
        <w:t>microsimulation</w:t>
      </w:r>
      <w:proofErr w:type="spellEnd"/>
      <w:r w:rsidRPr="00A57EB2">
        <w:rPr>
          <w:rFonts w:ascii="Gill Sans MT" w:eastAsia="Times New Roman" w:hAnsi="Gill Sans MT" w:cs="Courier New"/>
          <w:sz w:val="24"/>
          <w:szCs w:val="24"/>
          <w:lang w:eastAsia="en-GB"/>
        </w:rPr>
        <w:t xml:space="preserve"> modelling approach and other approaches including utility-based highlighting the dynamic nature of the former. This is reflected in the statement…</w:t>
      </w:r>
      <w:r w:rsidRPr="00A57EB2">
        <w:rPr>
          <w:rFonts w:ascii="Gill Sans MT" w:hAnsi="Gill Sans MT"/>
          <w:sz w:val="24"/>
          <w:szCs w:val="24"/>
        </w:rPr>
        <w:t xml:space="preserve"> </w:t>
      </w:r>
      <w:r w:rsidRPr="00A57EB2">
        <w:rPr>
          <w:rFonts w:ascii="Gill Sans MT" w:hAnsi="Gill Sans MT"/>
          <w:i/>
          <w:sz w:val="24"/>
          <w:szCs w:val="24"/>
        </w:rPr>
        <w:t>“Micro-simulation models also derive their strength from their dynamic nature, which makes it possible to trace model components (e.g.  Individuals, households, jobs and dwellings) over time in order to observe the modelled processes of change at a level of detail that is not possible in other types of models (</w:t>
      </w:r>
      <w:proofErr w:type="spellStart"/>
      <w:r w:rsidRPr="00A57EB2">
        <w:rPr>
          <w:rFonts w:ascii="Gill Sans MT" w:hAnsi="Gill Sans MT"/>
          <w:i/>
          <w:sz w:val="24"/>
          <w:szCs w:val="24"/>
        </w:rPr>
        <w:t>Pagliara</w:t>
      </w:r>
      <w:proofErr w:type="spellEnd"/>
      <w:r w:rsidRPr="00A57EB2">
        <w:rPr>
          <w:rFonts w:ascii="Gill Sans MT" w:hAnsi="Gill Sans MT"/>
          <w:i/>
          <w:sz w:val="24"/>
          <w:szCs w:val="24"/>
        </w:rPr>
        <w:t xml:space="preserve"> and Wilson, 2010)”.</w:t>
      </w:r>
    </w:p>
    <w:p w:rsidR="00A57EB2" w:rsidRPr="00A57EB2" w:rsidRDefault="00A57EB2" w:rsidP="0046236E">
      <w:pPr>
        <w:pStyle w:val="ListParagraph"/>
        <w:jc w:val="both"/>
        <w:rPr>
          <w:rFonts w:ascii="Gill Sans MT" w:hAnsi="Gill Sans MT"/>
          <w:i/>
          <w:sz w:val="24"/>
          <w:szCs w:val="24"/>
        </w:rPr>
      </w:pPr>
    </w:p>
    <w:p w:rsidR="00627C2A" w:rsidRPr="00A57EB2" w:rsidRDefault="00627C2A" w:rsidP="00A57EB2">
      <w:pPr>
        <w:pStyle w:val="ListParagraph"/>
        <w:numPr>
          <w:ilvl w:val="0"/>
          <w:numId w:val="1"/>
        </w:numPr>
        <w:jc w:val="both"/>
        <w:rPr>
          <w:rFonts w:ascii="Gill Sans MT" w:eastAsia="Times New Roman" w:hAnsi="Gill Sans MT" w:cs="Courier New"/>
          <w:i/>
          <w:color w:val="C00000"/>
          <w:sz w:val="24"/>
          <w:szCs w:val="24"/>
          <w:lang w:eastAsia="en-GB"/>
        </w:rPr>
      </w:pPr>
      <w:r w:rsidRPr="00A57EB2">
        <w:rPr>
          <w:rFonts w:ascii="Gill Sans MT" w:eastAsia="Times New Roman" w:hAnsi="Gill Sans MT" w:cs="Courier New"/>
          <w:i/>
          <w:color w:val="C00000"/>
          <w:sz w:val="24"/>
          <w:szCs w:val="24"/>
          <w:lang w:eastAsia="en-GB"/>
        </w:rPr>
        <w:t>“</w:t>
      </w:r>
      <w:r w:rsidR="0046236E" w:rsidRPr="00A57EB2">
        <w:rPr>
          <w:rFonts w:ascii="Gill Sans MT" w:eastAsia="Times New Roman" w:hAnsi="Gill Sans MT" w:cs="Courier New"/>
          <w:i/>
          <w:color w:val="C00000"/>
          <w:sz w:val="24"/>
          <w:szCs w:val="24"/>
          <w:lang w:eastAsia="en-GB"/>
        </w:rPr>
        <w:t>Page 26, Paragraph 1, Line 3 and Page 31, Paragraph 3, Line 2: The term "stochastic variation" and its consequence, that the results of disaggregate models using random numbers need to be averaged over multiple runs, are not explained</w:t>
      </w:r>
      <w:r w:rsidRPr="00A57EB2">
        <w:rPr>
          <w:rFonts w:ascii="Gill Sans MT" w:eastAsia="Times New Roman" w:hAnsi="Gill Sans MT" w:cs="Courier New"/>
          <w:i/>
          <w:color w:val="C00000"/>
          <w:sz w:val="24"/>
          <w:szCs w:val="24"/>
          <w:lang w:eastAsia="en-GB"/>
        </w:rPr>
        <w:t>”</w:t>
      </w:r>
    </w:p>
    <w:p w:rsidR="00627C2A" w:rsidRPr="00A57EB2" w:rsidRDefault="00627C2A" w:rsidP="00FE111B">
      <w:pPr>
        <w:spacing w:line="276" w:lineRule="auto"/>
        <w:jc w:val="both"/>
        <w:rPr>
          <w:rFonts w:ascii="Gill Sans MT" w:hAnsi="Gill Sans MT" w:cs="Segoe UI"/>
          <w:sz w:val="24"/>
          <w:szCs w:val="24"/>
        </w:rPr>
      </w:pPr>
      <w:r w:rsidRPr="00A57EB2">
        <w:rPr>
          <w:rFonts w:ascii="Gill Sans MT" w:eastAsia="Times New Roman" w:hAnsi="Gill Sans MT" w:cs="Courier New"/>
          <w:sz w:val="24"/>
          <w:szCs w:val="24"/>
          <w:lang w:eastAsia="en-GB"/>
        </w:rPr>
        <w:t xml:space="preserve">This has been explained in the revised paper as follows </w:t>
      </w:r>
      <w:r w:rsidRPr="00A57EB2">
        <w:rPr>
          <w:rFonts w:ascii="Gill Sans MT" w:eastAsia="Times New Roman" w:hAnsi="Gill Sans MT" w:cs="Courier New"/>
          <w:i/>
          <w:sz w:val="24"/>
          <w:szCs w:val="24"/>
          <w:lang w:eastAsia="en-GB"/>
        </w:rPr>
        <w:t>“</w:t>
      </w:r>
      <w:r w:rsidRPr="00A57EB2">
        <w:rPr>
          <w:rFonts w:ascii="Gill Sans MT" w:hAnsi="Gill Sans MT" w:cs="Segoe UI"/>
          <w:i/>
          <w:sz w:val="24"/>
          <w:szCs w:val="24"/>
        </w:rPr>
        <w:t>Stochasticity implies that model outputs after each run or iteration lacks any predictable order”</w:t>
      </w:r>
      <w:r w:rsidRPr="00A57EB2">
        <w:rPr>
          <w:rFonts w:ascii="Gill Sans MT" w:hAnsi="Gill Sans MT" w:cs="Segoe UI"/>
          <w:sz w:val="24"/>
          <w:szCs w:val="24"/>
        </w:rPr>
        <w:t>. We are very grateful to the reviewer for pointing this out.</w:t>
      </w:r>
    </w:p>
    <w:p w:rsidR="00627C2A" w:rsidRPr="00A57EB2" w:rsidRDefault="00627C2A" w:rsidP="00627C2A">
      <w:pPr>
        <w:pStyle w:val="ListParagraph"/>
        <w:numPr>
          <w:ilvl w:val="0"/>
          <w:numId w:val="1"/>
        </w:numPr>
        <w:jc w:val="both"/>
        <w:rPr>
          <w:rFonts w:ascii="Gill Sans MT" w:hAnsi="Gill Sans MT" w:cs="Segoe UI"/>
          <w:i/>
          <w:color w:val="C00000"/>
          <w:sz w:val="24"/>
          <w:szCs w:val="24"/>
        </w:rPr>
      </w:pPr>
      <w:r w:rsidRPr="00A57EB2">
        <w:rPr>
          <w:rFonts w:ascii="Gill Sans MT" w:eastAsia="Times New Roman" w:hAnsi="Gill Sans MT" w:cs="Courier New"/>
          <w:i/>
          <w:color w:val="C00000"/>
          <w:sz w:val="24"/>
          <w:szCs w:val="24"/>
          <w:lang w:eastAsia="en-GB"/>
        </w:rPr>
        <w:t xml:space="preserve">Page 27, Figure 3: In the box representing the land-use </w:t>
      </w:r>
      <w:proofErr w:type="spellStart"/>
      <w:r w:rsidRPr="00A57EB2">
        <w:rPr>
          <w:rFonts w:ascii="Gill Sans MT" w:eastAsia="Times New Roman" w:hAnsi="Gill Sans MT" w:cs="Courier New"/>
          <w:i/>
          <w:color w:val="C00000"/>
          <w:sz w:val="24"/>
          <w:szCs w:val="24"/>
          <w:lang w:eastAsia="en-GB"/>
        </w:rPr>
        <w:t>submodel</w:t>
      </w:r>
      <w:proofErr w:type="spellEnd"/>
      <w:r w:rsidRPr="00A57EB2">
        <w:rPr>
          <w:rFonts w:ascii="Gill Sans MT" w:eastAsia="Times New Roman" w:hAnsi="Gill Sans MT" w:cs="Courier New"/>
          <w:i/>
          <w:color w:val="C00000"/>
          <w:sz w:val="24"/>
          <w:szCs w:val="24"/>
          <w:lang w:eastAsia="en-GB"/>
        </w:rPr>
        <w:t xml:space="preserve"> the most important item is missing: location of households and firms.</w:t>
      </w:r>
    </w:p>
    <w:p w:rsidR="00003D38" w:rsidRPr="00A57EB2" w:rsidRDefault="00627C2A" w:rsidP="00FE111B">
      <w:pPr>
        <w:spacing w:line="276" w:lineRule="auto"/>
        <w:jc w:val="both"/>
        <w:rPr>
          <w:rFonts w:ascii="Gill Sans MT" w:eastAsia="Times New Roman" w:hAnsi="Gill Sans MT" w:cs="Courier New"/>
          <w:sz w:val="24"/>
          <w:szCs w:val="24"/>
          <w:lang w:eastAsia="en-GB"/>
        </w:rPr>
      </w:pPr>
      <w:r w:rsidRPr="00A57EB2">
        <w:rPr>
          <w:rFonts w:ascii="Gill Sans MT" w:eastAsia="Times New Roman" w:hAnsi="Gill Sans MT" w:cs="Courier New"/>
          <w:i/>
          <w:sz w:val="24"/>
          <w:szCs w:val="24"/>
          <w:lang w:eastAsia="en-GB"/>
        </w:rPr>
        <w:t>‘Location of households and firms’</w:t>
      </w:r>
      <w:r w:rsidRPr="00A57EB2">
        <w:rPr>
          <w:rFonts w:ascii="Gill Sans MT" w:eastAsia="Times New Roman" w:hAnsi="Gill Sans MT" w:cs="Courier New"/>
          <w:sz w:val="24"/>
          <w:szCs w:val="24"/>
          <w:lang w:eastAsia="en-GB"/>
        </w:rPr>
        <w:t xml:space="preserve"> has been included under the land-use </w:t>
      </w:r>
      <w:proofErr w:type="spellStart"/>
      <w:r w:rsidRPr="00A57EB2">
        <w:rPr>
          <w:rFonts w:ascii="Gill Sans MT" w:eastAsia="Times New Roman" w:hAnsi="Gill Sans MT" w:cs="Courier New"/>
          <w:sz w:val="24"/>
          <w:szCs w:val="24"/>
          <w:lang w:eastAsia="en-GB"/>
        </w:rPr>
        <w:t>submodel</w:t>
      </w:r>
      <w:proofErr w:type="spellEnd"/>
      <w:r w:rsidRPr="00A57EB2">
        <w:rPr>
          <w:rFonts w:ascii="Gill Sans MT" w:eastAsia="Times New Roman" w:hAnsi="Gill Sans MT" w:cs="Courier New"/>
          <w:sz w:val="24"/>
          <w:szCs w:val="24"/>
          <w:lang w:eastAsia="en-GB"/>
        </w:rPr>
        <w:t xml:space="preserve"> in the revised Figure 3.</w:t>
      </w:r>
    </w:p>
    <w:p w:rsidR="00627C2A" w:rsidRPr="00A57EB2" w:rsidRDefault="00003D38" w:rsidP="00627C2A">
      <w:pPr>
        <w:pStyle w:val="ListParagraph"/>
        <w:numPr>
          <w:ilvl w:val="0"/>
          <w:numId w:val="1"/>
        </w:numPr>
        <w:jc w:val="both"/>
        <w:rPr>
          <w:rFonts w:ascii="Gill Sans MT" w:hAnsi="Gill Sans MT" w:cs="Segoe UI"/>
          <w:i/>
          <w:color w:val="C00000"/>
          <w:sz w:val="24"/>
          <w:szCs w:val="24"/>
        </w:rPr>
      </w:pPr>
      <w:r w:rsidRPr="00A57EB2">
        <w:rPr>
          <w:rFonts w:ascii="Gill Sans MT" w:hAnsi="Gill Sans MT" w:cs="Segoe UI"/>
          <w:i/>
          <w:color w:val="C00000"/>
          <w:sz w:val="24"/>
          <w:szCs w:val="24"/>
        </w:rPr>
        <w:t>“</w:t>
      </w:r>
      <w:r w:rsidR="00627C2A" w:rsidRPr="00A57EB2">
        <w:rPr>
          <w:rFonts w:ascii="Gill Sans MT" w:hAnsi="Gill Sans MT" w:cs="Segoe UI"/>
          <w:i/>
          <w:color w:val="C00000"/>
          <w:sz w:val="24"/>
          <w:szCs w:val="24"/>
        </w:rPr>
        <w:t xml:space="preserve">Page 28, Paragraph 1, </w:t>
      </w:r>
      <w:r w:rsidRPr="00A57EB2">
        <w:rPr>
          <w:rFonts w:ascii="Gill Sans MT" w:hAnsi="Gill Sans MT" w:cs="Segoe UI"/>
          <w:i/>
          <w:color w:val="C00000"/>
          <w:sz w:val="24"/>
          <w:szCs w:val="24"/>
        </w:rPr>
        <w:t>and Line</w:t>
      </w:r>
      <w:r w:rsidR="00627C2A" w:rsidRPr="00A57EB2">
        <w:rPr>
          <w:rFonts w:ascii="Gill Sans MT" w:hAnsi="Gill Sans MT" w:cs="Segoe UI"/>
          <w:i/>
          <w:color w:val="C00000"/>
          <w:sz w:val="24"/>
          <w:szCs w:val="24"/>
        </w:rPr>
        <w:t xml:space="preserve"> 8: Aren't there more recent references to the IRPUD model than one of 1982?</w:t>
      </w:r>
      <w:r w:rsidRPr="00A57EB2">
        <w:rPr>
          <w:rFonts w:ascii="Gill Sans MT" w:hAnsi="Gill Sans MT" w:cs="Segoe UI"/>
          <w:i/>
          <w:color w:val="C00000"/>
          <w:sz w:val="24"/>
          <w:szCs w:val="24"/>
        </w:rPr>
        <w:t>”</w:t>
      </w:r>
    </w:p>
    <w:p w:rsidR="00003D38" w:rsidRPr="00A57EB2" w:rsidRDefault="00627C2A" w:rsidP="00FE111B">
      <w:pPr>
        <w:spacing w:line="276" w:lineRule="auto"/>
        <w:jc w:val="both"/>
        <w:rPr>
          <w:rFonts w:ascii="Gill Sans MT" w:eastAsia="Times New Roman" w:hAnsi="Gill Sans MT" w:cs="Times New Roman"/>
          <w:sz w:val="24"/>
          <w:szCs w:val="24"/>
          <w:lang w:eastAsia="en-GB"/>
        </w:rPr>
      </w:pPr>
      <w:r w:rsidRPr="00A57EB2">
        <w:rPr>
          <w:rFonts w:ascii="Gill Sans MT" w:hAnsi="Gill Sans MT" w:cs="Segoe UI"/>
          <w:sz w:val="24"/>
          <w:szCs w:val="24"/>
        </w:rPr>
        <w:t>Two recent references to the IRPUD model</w:t>
      </w:r>
      <w:r w:rsidR="00003D38" w:rsidRPr="00A57EB2">
        <w:rPr>
          <w:rFonts w:ascii="Gill Sans MT" w:hAnsi="Gill Sans MT" w:cs="Segoe UI"/>
          <w:sz w:val="24"/>
          <w:szCs w:val="24"/>
        </w:rPr>
        <w:t>; Wegener</w:t>
      </w:r>
      <w:r w:rsidRPr="00A57EB2">
        <w:rPr>
          <w:rFonts w:ascii="Gill Sans MT" w:eastAsia="Times New Roman" w:hAnsi="Gill Sans MT" w:cs="Times New Roman"/>
          <w:sz w:val="24"/>
          <w:szCs w:val="24"/>
          <w:lang w:eastAsia="en-GB"/>
        </w:rPr>
        <w:t xml:space="preserve"> (1996; 2004)</w:t>
      </w:r>
      <w:r w:rsidR="00003D38" w:rsidRPr="00A57EB2">
        <w:rPr>
          <w:rFonts w:ascii="Gill Sans MT" w:eastAsia="Times New Roman" w:hAnsi="Gill Sans MT" w:cs="Times New Roman"/>
          <w:sz w:val="24"/>
          <w:szCs w:val="24"/>
          <w:lang w:eastAsia="en-GB"/>
        </w:rPr>
        <w:t xml:space="preserve"> have been identified and included in the revised paper</w:t>
      </w:r>
      <w:r w:rsidR="00FE111B">
        <w:rPr>
          <w:rFonts w:ascii="Gill Sans MT" w:eastAsia="Times New Roman" w:hAnsi="Gill Sans MT" w:cs="Times New Roman"/>
          <w:sz w:val="24"/>
          <w:szCs w:val="24"/>
          <w:lang w:eastAsia="en-GB"/>
        </w:rPr>
        <w:t>.</w:t>
      </w:r>
    </w:p>
    <w:p w:rsidR="00627C2A" w:rsidRPr="00A57EB2" w:rsidRDefault="00003D38" w:rsidP="00003D38">
      <w:pPr>
        <w:pStyle w:val="ListParagraph"/>
        <w:numPr>
          <w:ilvl w:val="0"/>
          <w:numId w:val="1"/>
        </w:numPr>
        <w:jc w:val="both"/>
        <w:rPr>
          <w:rFonts w:ascii="Gill Sans MT" w:hAnsi="Gill Sans MT" w:cs="Segoe UI"/>
          <w:i/>
          <w:color w:val="C00000"/>
          <w:sz w:val="24"/>
          <w:szCs w:val="24"/>
        </w:rPr>
      </w:pPr>
      <w:r w:rsidRPr="00A57EB2">
        <w:rPr>
          <w:rFonts w:ascii="Gill Sans MT" w:eastAsia="Times New Roman" w:hAnsi="Gill Sans MT" w:cs="Courier New"/>
          <w:i/>
          <w:color w:val="C00000"/>
          <w:sz w:val="24"/>
          <w:szCs w:val="24"/>
          <w:lang w:eastAsia="en-GB"/>
        </w:rPr>
        <w:t>“Page 29, Table 2: The second column should be labelled "Aggregate Utility-based Models"</w:t>
      </w:r>
    </w:p>
    <w:p w:rsidR="00003D38" w:rsidRPr="00A57EB2" w:rsidRDefault="00003D38" w:rsidP="00FE111B">
      <w:pPr>
        <w:spacing w:line="360" w:lineRule="auto"/>
        <w:jc w:val="both"/>
        <w:rPr>
          <w:rFonts w:ascii="Gill Sans MT" w:eastAsia="Times New Roman" w:hAnsi="Gill Sans MT" w:cs="Courier New"/>
          <w:sz w:val="24"/>
          <w:szCs w:val="24"/>
          <w:lang w:eastAsia="en-GB"/>
        </w:rPr>
      </w:pPr>
      <w:r w:rsidRPr="00A57EB2">
        <w:rPr>
          <w:rFonts w:ascii="Gill Sans MT" w:eastAsia="Times New Roman" w:hAnsi="Gill Sans MT" w:cs="Courier New"/>
          <w:sz w:val="24"/>
          <w:szCs w:val="24"/>
          <w:lang w:eastAsia="en-GB"/>
        </w:rPr>
        <w:t xml:space="preserve">The second column of Table 2 has been labelled </w:t>
      </w:r>
      <w:r w:rsidRPr="00A57EB2">
        <w:rPr>
          <w:rFonts w:ascii="Gill Sans MT" w:eastAsia="Times New Roman" w:hAnsi="Gill Sans MT" w:cs="Courier New"/>
          <w:i/>
          <w:sz w:val="24"/>
          <w:szCs w:val="24"/>
          <w:lang w:eastAsia="en-GB"/>
        </w:rPr>
        <w:t>"Aggregate Utility-based Models"</w:t>
      </w:r>
      <w:r w:rsidRPr="00A57EB2">
        <w:rPr>
          <w:rFonts w:ascii="Gill Sans MT" w:hAnsi="Gill Sans MT" w:cs="Segoe UI"/>
          <w:i/>
          <w:sz w:val="24"/>
          <w:szCs w:val="24"/>
        </w:rPr>
        <w:t xml:space="preserve">. </w:t>
      </w:r>
      <w:r w:rsidRPr="00A57EB2">
        <w:rPr>
          <w:rFonts w:ascii="Gill Sans MT" w:eastAsia="Times New Roman" w:hAnsi="Gill Sans MT" w:cs="Courier New"/>
          <w:sz w:val="24"/>
          <w:szCs w:val="24"/>
          <w:lang w:eastAsia="en-GB"/>
        </w:rPr>
        <w:t>We are grateful to the reviewer for this suggestion.</w:t>
      </w:r>
    </w:p>
    <w:p w:rsidR="00003D38" w:rsidRPr="00A57EB2" w:rsidRDefault="00003D38" w:rsidP="00003D38">
      <w:pPr>
        <w:pStyle w:val="ListParagraph"/>
        <w:numPr>
          <w:ilvl w:val="0"/>
          <w:numId w:val="1"/>
        </w:numPr>
        <w:jc w:val="both"/>
        <w:rPr>
          <w:rFonts w:ascii="Gill Sans MT" w:hAnsi="Gill Sans MT" w:cs="Segoe UI"/>
          <w:i/>
          <w:color w:val="C00000"/>
          <w:sz w:val="24"/>
          <w:szCs w:val="24"/>
        </w:rPr>
      </w:pPr>
      <w:r w:rsidRPr="00A57EB2">
        <w:rPr>
          <w:rFonts w:ascii="Gill Sans MT" w:hAnsi="Gill Sans MT" w:cs="Segoe UI"/>
          <w:i/>
          <w:color w:val="C00000"/>
          <w:sz w:val="24"/>
          <w:szCs w:val="24"/>
        </w:rPr>
        <w:t>“Page 30, Paragraph 1, Line 6: "disaggregate" should be "aggregate; Page 30, Paragraph 3, Line 4: MEPLAN and MUSSA do not originate from the US”</w:t>
      </w:r>
    </w:p>
    <w:p w:rsidR="00003D38" w:rsidRPr="00A57EB2" w:rsidRDefault="00003D38" w:rsidP="00A57EB2">
      <w:pPr>
        <w:jc w:val="both"/>
        <w:rPr>
          <w:rFonts w:ascii="Gill Sans MT" w:hAnsi="Gill Sans MT" w:cs="Segoe UI"/>
          <w:sz w:val="24"/>
          <w:szCs w:val="24"/>
        </w:rPr>
      </w:pPr>
      <w:r w:rsidRPr="00A57EB2">
        <w:rPr>
          <w:rFonts w:ascii="Gill Sans MT" w:hAnsi="Gill Sans MT" w:cs="Segoe UI"/>
          <w:sz w:val="24"/>
          <w:szCs w:val="24"/>
        </w:rPr>
        <w:t>These change have been effected in the revised paper. We are once again grateful to the reviewer for these very useful suggestions.</w:t>
      </w:r>
    </w:p>
    <w:p w:rsidR="00003D38" w:rsidRPr="00A57EB2" w:rsidRDefault="00003D38" w:rsidP="00003D38">
      <w:pPr>
        <w:pStyle w:val="ListParagraph"/>
        <w:numPr>
          <w:ilvl w:val="0"/>
          <w:numId w:val="1"/>
        </w:numPr>
        <w:jc w:val="both"/>
        <w:rPr>
          <w:rFonts w:ascii="Gill Sans MT" w:hAnsi="Gill Sans MT" w:cs="Segoe UI"/>
          <w:i/>
          <w:color w:val="C00000"/>
          <w:sz w:val="24"/>
          <w:szCs w:val="24"/>
        </w:rPr>
      </w:pPr>
      <w:r w:rsidRPr="00A57EB2">
        <w:rPr>
          <w:rFonts w:ascii="Gill Sans MT" w:hAnsi="Gill Sans MT" w:cs="Segoe UI"/>
          <w:i/>
          <w:color w:val="C00000"/>
          <w:sz w:val="24"/>
          <w:szCs w:val="24"/>
        </w:rPr>
        <w:t xml:space="preserve">“Page 34, Paragraph 2, Last two lines: This has not been the only attempt to integrate land-use models with activity-based travel models; examples are </w:t>
      </w:r>
      <w:proofErr w:type="spellStart"/>
      <w:r w:rsidRPr="00A57EB2">
        <w:rPr>
          <w:rFonts w:ascii="Gill Sans MT" w:hAnsi="Gill Sans MT" w:cs="Segoe UI"/>
          <w:i/>
          <w:color w:val="C00000"/>
          <w:sz w:val="24"/>
          <w:szCs w:val="24"/>
        </w:rPr>
        <w:t>Ramblas</w:t>
      </w:r>
      <w:proofErr w:type="spellEnd"/>
      <w:r w:rsidRPr="00A57EB2">
        <w:rPr>
          <w:rFonts w:ascii="Gill Sans MT" w:hAnsi="Gill Sans MT" w:cs="Segoe UI"/>
          <w:i/>
          <w:color w:val="C00000"/>
          <w:sz w:val="24"/>
          <w:szCs w:val="24"/>
        </w:rPr>
        <w:t>, ILUMASS, UrbanSim, TLUMIP and maybe others”</w:t>
      </w:r>
    </w:p>
    <w:p w:rsidR="00003D38" w:rsidRDefault="00003D38" w:rsidP="00003D38">
      <w:pPr>
        <w:ind w:left="360"/>
        <w:jc w:val="both"/>
        <w:rPr>
          <w:rFonts w:ascii="Gill Sans MT" w:hAnsi="Gill Sans MT" w:cs="Segoe UI"/>
          <w:sz w:val="24"/>
          <w:szCs w:val="24"/>
        </w:rPr>
      </w:pPr>
      <w:r w:rsidRPr="00A57EB2">
        <w:rPr>
          <w:rFonts w:ascii="Gill Sans MT" w:hAnsi="Gill Sans MT" w:cs="Segoe UI"/>
          <w:sz w:val="24"/>
          <w:szCs w:val="24"/>
        </w:rPr>
        <w:lastRenderedPageBreak/>
        <w:t xml:space="preserve">Record of attempts to integrate land-use models with activity-based travel models has been expanded to include </w:t>
      </w:r>
      <w:proofErr w:type="spellStart"/>
      <w:r w:rsidRPr="00A57EB2">
        <w:rPr>
          <w:rFonts w:ascii="Gill Sans MT" w:hAnsi="Gill Sans MT" w:cs="Segoe UI"/>
          <w:sz w:val="24"/>
          <w:szCs w:val="24"/>
        </w:rPr>
        <w:t>Ramblas</w:t>
      </w:r>
      <w:proofErr w:type="spellEnd"/>
      <w:r w:rsidRPr="00A57EB2">
        <w:rPr>
          <w:rFonts w:ascii="Gill Sans MT" w:hAnsi="Gill Sans MT" w:cs="Segoe UI"/>
          <w:sz w:val="24"/>
          <w:szCs w:val="24"/>
        </w:rPr>
        <w:t>, ILUMASS, UrbanSim, and TLUMIP. We are thankful to the reviewer for this contribution.</w:t>
      </w:r>
    </w:p>
    <w:p w:rsidR="00A57EB2" w:rsidRPr="00A57EB2" w:rsidRDefault="00A57EB2" w:rsidP="00003D38">
      <w:pPr>
        <w:ind w:left="360"/>
        <w:jc w:val="both"/>
        <w:rPr>
          <w:rFonts w:ascii="Gill Sans MT" w:hAnsi="Gill Sans MT" w:cs="Segoe UI"/>
          <w:sz w:val="24"/>
          <w:szCs w:val="24"/>
        </w:rPr>
      </w:pPr>
    </w:p>
    <w:p w:rsidR="00A57EB2" w:rsidRPr="00A57EB2" w:rsidRDefault="00A57EB2" w:rsidP="00A57EB2">
      <w:pPr>
        <w:pStyle w:val="ListParagraph"/>
        <w:numPr>
          <w:ilvl w:val="0"/>
          <w:numId w:val="1"/>
        </w:numPr>
        <w:jc w:val="both"/>
        <w:rPr>
          <w:rFonts w:ascii="Gill Sans MT" w:hAnsi="Gill Sans MT" w:cs="Segoe UI"/>
          <w:i/>
          <w:color w:val="C00000"/>
          <w:sz w:val="24"/>
          <w:szCs w:val="24"/>
        </w:rPr>
      </w:pPr>
      <w:r w:rsidRPr="00A57EB2">
        <w:rPr>
          <w:rFonts w:ascii="Gill Sans MT" w:hAnsi="Gill Sans MT" w:cs="Segoe UI"/>
          <w:i/>
          <w:color w:val="C00000"/>
          <w:sz w:val="24"/>
          <w:szCs w:val="24"/>
        </w:rPr>
        <w:t>Pages 38-47, missing references</w:t>
      </w:r>
    </w:p>
    <w:p w:rsidR="00A57EB2" w:rsidRDefault="00A57EB2" w:rsidP="00A57EB2">
      <w:pPr>
        <w:ind w:left="360"/>
        <w:jc w:val="both"/>
        <w:rPr>
          <w:rFonts w:ascii="Gill Sans MT" w:hAnsi="Gill Sans MT" w:cs="Segoe UI"/>
          <w:sz w:val="24"/>
          <w:szCs w:val="24"/>
        </w:rPr>
      </w:pPr>
      <w:r w:rsidRPr="00A57EB2">
        <w:rPr>
          <w:rFonts w:ascii="Gill Sans MT" w:hAnsi="Gill Sans MT" w:cs="Segoe UI"/>
          <w:sz w:val="24"/>
          <w:szCs w:val="24"/>
        </w:rPr>
        <w:t>All in-text references that were missing in the list of references have been included in the revised paper. Many thanks to the reviewer fo</w:t>
      </w:r>
      <w:r w:rsidR="0022565D">
        <w:rPr>
          <w:rFonts w:ascii="Gill Sans MT" w:hAnsi="Gill Sans MT" w:cs="Segoe UI"/>
          <w:sz w:val="24"/>
          <w:szCs w:val="24"/>
        </w:rPr>
        <w:t>r taking the time to identify</w:t>
      </w:r>
      <w:r w:rsidRPr="00A57EB2">
        <w:rPr>
          <w:rFonts w:ascii="Gill Sans MT" w:hAnsi="Gill Sans MT" w:cs="Segoe UI"/>
          <w:sz w:val="24"/>
          <w:szCs w:val="24"/>
        </w:rPr>
        <w:t xml:space="preserve"> all t</w:t>
      </w:r>
      <w:bookmarkStart w:id="0" w:name="_GoBack"/>
      <w:bookmarkEnd w:id="0"/>
      <w:r w:rsidRPr="00A57EB2">
        <w:rPr>
          <w:rFonts w:ascii="Gill Sans MT" w:hAnsi="Gill Sans MT" w:cs="Segoe UI"/>
          <w:sz w:val="24"/>
          <w:szCs w:val="24"/>
        </w:rPr>
        <w:t>he missing references.</w:t>
      </w:r>
      <w:r w:rsidR="00912083">
        <w:rPr>
          <w:rFonts w:ascii="Gill Sans MT" w:hAnsi="Gill Sans MT" w:cs="Segoe UI"/>
          <w:sz w:val="24"/>
          <w:szCs w:val="24"/>
        </w:rPr>
        <w:t xml:space="preserve"> </w:t>
      </w:r>
      <w:r w:rsidR="00912083" w:rsidRPr="00912083">
        <w:rPr>
          <w:rFonts w:ascii="Gill Sans MT" w:hAnsi="Gill Sans MT" w:cs="Segoe UI"/>
          <w:sz w:val="24"/>
          <w:szCs w:val="24"/>
        </w:rPr>
        <w:t xml:space="preserve">"Barra" </w:t>
      </w:r>
      <w:r w:rsidR="00912083">
        <w:rPr>
          <w:rFonts w:ascii="Gill Sans MT" w:hAnsi="Gill Sans MT" w:cs="Segoe UI"/>
          <w:sz w:val="24"/>
          <w:szCs w:val="24"/>
        </w:rPr>
        <w:t>has been replaced with</w:t>
      </w:r>
      <w:r w:rsidR="00912083" w:rsidRPr="00912083">
        <w:rPr>
          <w:rFonts w:ascii="Gill Sans MT" w:hAnsi="Gill Sans MT" w:cs="Segoe UI"/>
          <w:sz w:val="24"/>
          <w:szCs w:val="24"/>
        </w:rPr>
        <w:t xml:space="preserve"> "de la Barra"</w:t>
      </w:r>
      <w:r w:rsidR="00912083">
        <w:rPr>
          <w:rFonts w:ascii="Gill Sans MT" w:hAnsi="Gill Sans MT" w:cs="Segoe UI"/>
          <w:sz w:val="24"/>
          <w:szCs w:val="24"/>
        </w:rPr>
        <w:t xml:space="preserve"> in the text.</w:t>
      </w:r>
    </w:p>
    <w:p w:rsidR="005206CC" w:rsidRDefault="005206CC" w:rsidP="00A57EB2">
      <w:pPr>
        <w:ind w:left="360"/>
        <w:jc w:val="both"/>
        <w:rPr>
          <w:rFonts w:ascii="Gill Sans MT" w:hAnsi="Gill Sans MT" w:cs="Segoe UI"/>
          <w:sz w:val="24"/>
          <w:szCs w:val="24"/>
        </w:rPr>
      </w:pPr>
    </w:p>
    <w:p w:rsidR="004669AA" w:rsidRDefault="004669AA" w:rsidP="004669AA">
      <w:pPr>
        <w:jc w:val="both"/>
        <w:rPr>
          <w:rFonts w:ascii="Gill Sans MT" w:hAnsi="Gill Sans MT" w:cs="Segoe UI"/>
          <w:sz w:val="24"/>
          <w:szCs w:val="24"/>
        </w:rPr>
      </w:pPr>
    </w:p>
    <w:p w:rsidR="00B640EB" w:rsidRPr="00A57EB2" w:rsidRDefault="00B640EB" w:rsidP="00B640EB">
      <w:pPr>
        <w:jc w:val="both"/>
        <w:rPr>
          <w:rFonts w:ascii="Gill Sans MT" w:hAnsi="Gill Sans MT" w:cs="Segoe UI"/>
          <w:sz w:val="24"/>
          <w:szCs w:val="24"/>
        </w:rPr>
      </w:pPr>
    </w:p>
    <w:sectPr w:rsidR="00B640EB" w:rsidRPr="00A57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63F87"/>
    <w:multiLevelType w:val="hybridMultilevel"/>
    <w:tmpl w:val="AEBAA2DA"/>
    <w:lvl w:ilvl="0" w:tplc="254088F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586054"/>
    <w:multiLevelType w:val="multilevel"/>
    <w:tmpl w:val="95740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335252"/>
    <w:multiLevelType w:val="hybridMultilevel"/>
    <w:tmpl w:val="AEBAA2DA"/>
    <w:lvl w:ilvl="0" w:tplc="254088F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D94F3E"/>
    <w:multiLevelType w:val="hybridMultilevel"/>
    <w:tmpl w:val="AEBAA2DA"/>
    <w:lvl w:ilvl="0" w:tplc="254088F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97"/>
    <w:rsid w:val="00003D38"/>
    <w:rsid w:val="00120245"/>
    <w:rsid w:val="001D6A97"/>
    <w:rsid w:val="0022565D"/>
    <w:rsid w:val="0046236E"/>
    <w:rsid w:val="004669AA"/>
    <w:rsid w:val="005206CC"/>
    <w:rsid w:val="00627C2A"/>
    <w:rsid w:val="00912083"/>
    <w:rsid w:val="00933AE0"/>
    <w:rsid w:val="00A51BF8"/>
    <w:rsid w:val="00A57EB2"/>
    <w:rsid w:val="00B640EB"/>
    <w:rsid w:val="00D05FE9"/>
    <w:rsid w:val="00DC5A69"/>
    <w:rsid w:val="00DF2EA7"/>
    <w:rsid w:val="00E1337C"/>
    <w:rsid w:val="00F949C1"/>
    <w:rsid w:val="00FE1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703D4-91A7-4E12-9EB9-864EB59F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A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D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1D6A97"/>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1D6A97"/>
    <w:rPr>
      <w:color w:val="0563C1" w:themeColor="hyperlink"/>
      <w:u w:val="single"/>
    </w:rPr>
  </w:style>
  <w:style w:type="paragraph" w:styleId="ListParagraph">
    <w:name w:val="List Paragraph"/>
    <w:basedOn w:val="Normal"/>
    <w:uiPriority w:val="34"/>
    <w:qFormat/>
    <w:rsid w:val="001D6A97"/>
    <w:pPr>
      <w:ind w:left="720"/>
      <w:contextualSpacing/>
    </w:pPr>
  </w:style>
  <w:style w:type="paragraph" w:styleId="NormalWeb">
    <w:name w:val="Normal (Web)"/>
    <w:basedOn w:val="Normal"/>
    <w:uiPriority w:val="99"/>
    <w:semiHidden/>
    <w:unhideWhenUsed/>
    <w:rsid w:val="001D6A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Ransford Acheampong</dc:creator>
  <cp:keywords/>
  <dc:description/>
  <cp:lastModifiedBy>Ransford Acheampong</cp:lastModifiedBy>
  <cp:revision>10</cp:revision>
  <dcterms:created xsi:type="dcterms:W3CDTF">2014-12-03T11:49:00Z</dcterms:created>
  <dcterms:modified xsi:type="dcterms:W3CDTF">2014-12-04T07:46:00Z</dcterms:modified>
</cp:coreProperties>
</file>